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3E" w:rsidRDefault="00C6563E">
      <w:r>
        <w:t>Greetings REGION 1!</w:t>
      </w:r>
    </w:p>
    <w:p w:rsidR="00C6563E" w:rsidRDefault="00C6563E"/>
    <w:p w:rsidR="004A41E8" w:rsidRDefault="00816152">
      <w:r>
        <w:t>Welcome to the 201</w:t>
      </w:r>
      <w:r w:rsidR="00C6563E">
        <w:t>6</w:t>
      </w:r>
      <w:r w:rsidR="0056285D">
        <w:t xml:space="preserve"> Region </w:t>
      </w:r>
      <w:r w:rsidR="004A41E8">
        <w:t xml:space="preserve">I </w:t>
      </w:r>
      <w:r w:rsidR="0056285D">
        <w:t>S</w:t>
      </w:r>
      <w:r w:rsidR="004A41E8">
        <w:t>AFECON</w:t>
      </w:r>
      <w:r w:rsidR="0056285D">
        <w:t xml:space="preserve"> hosted by </w:t>
      </w:r>
      <w:r w:rsidR="00C6563E">
        <w:t>Utah State University in Logan, Utah.</w:t>
      </w:r>
      <w:r w:rsidR="00D311BB">
        <w:t xml:space="preserve">   This guide</w:t>
      </w:r>
      <w:r w:rsidR="004A41E8">
        <w:t xml:space="preserve"> will provide you with some general and essential information for the SAFECON.  Please have all members of the flight team become familiar with its contents.  </w:t>
      </w:r>
    </w:p>
    <w:p w:rsidR="004A41E8" w:rsidRDefault="004A41E8" w:rsidP="004A41E8"/>
    <w:p w:rsidR="00574750" w:rsidRDefault="004A41E8">
      <w:r>
        <w:t xml:space="preserve">Designated </w:t>
      </w:r>
      <w:r w:rsidR="00EF2CCB">
        <w:t xml:space="preserve">personnel </w:t>
      </w:r>
      <w:r>
        <w:t xml:space="preserve">will be </w:t>
      </w:r>
      <w:r w:rsidR="00574750">
        <w:t>monitoring</w:t>
      </w:r>
      <w:r w:rsidR="00EF2CCB">
        <w:t xml:space="preserve"> </w:t>
      </w:r>
      <w:r>
        <w:t xml:space="preserve">teams </w:t>
      </w:r>
      <w:r w:rsidR="00EF2CCB">
        <w:t xml:space="preserve">for following safe practices </w:t>
      </w:r>
      <w:r>
        <w:t xml:space="preserve">while out on the </w:t>
      </w:r>
      <w:r w:rsidR="00EF2CCB">
        <w:t>ramp and in flight.</w:t>
      </w:r>
      <w:r>
        <w:t xml:space="preserve">  </w:t>
      </w:r>
      <w:r w:rsidR="00E70F76">
        <w:rPr>
          <w:color w:val="000000"/>
        </w:rPr>
        <w:t>They will be judging the teams on the safety items listed in the Briefing and per NIFA Rules</w:t>
      </w:r>
      <w:r w:rsidR="00325197">
        <w:t xml:space="preserve">.  If your school’s safety procedures differ from what is listed in the briefing, you need to submit your procedures upon arrival at SAFECON so we can judge you accordingly.  </w:t>
      </w:r>
      <w:r w:rsidR="00574750">
        <w:t>Th</w:t>
      </w:r>
      <w:r w:rsidR="00325197">
        <w:t xml:space="preserve">ese </w:t>
      </w:r>
      <w:r w:rsidR="00574750">
        <w:t xml:space="preserve">need to be turned into the </w:t>
      </w:r>
      <w:r w:rsidR="0051438E">
        <w:t>Chief Judge, or t</w:t>
      </w:r>
      <w:r w:rsidR="00C6563E">
        <w:t>he designated Safety Judge when arriving in Logan</w:t>
      </w:r>
      <w:r w:rsidR="00574750">
        <w:t>.</w:t>
      </w:r>
    </w:p>
    <w:p w:rsidR="00574750" w:rsidRDefault="00574750"/>
    <w:p w:rsidR="004A41E8" w:rsidRDefault="00574750">
      <w:r>
        <w:t>General Ar</w:t>
      </w:r>
      <w:r w:rsidR="004A41E8">
        <w:t>rival/Safety Briefing Contents:</w:t>
      </w:r>
    </w:p>
    <w:p w:rsidR="00D311BB" w:rsidRDefault="00D311BB" w:rsidP="00D311BB">
      <w:pPr>
        <w:numPr>
          <w:ilvl w:val="0"/>
          <w:numId w:val="1"/>
        </w:numPr>
      </w:pPr>
      <w:r>
        <w:t>Contact Information</w:t>
      </w:r>
    </w:p>
    <w:p w:rsidR="00D311BB" w:rsidRDefault="00D311BB" w:rsidP="00D311BB">
      <w:pPr>
        <w:numPr>
          <w:ilvl w:val="0"/>
          <w:numId w:val="1"/>
        </w:numPr>
      </w:pPr>
      <w:r>
        <w:t>Arrival/Departure Procedures</w:t>
      </w:r>
    </w:p>
    <w:p w:rsidR="00D311BB" w:rsidRDefault="00D311BB" w:rsidP="00D311BB">
      <w:pPr>
        <w:numPr>
          <w:ilvl w:val="0"/>
          <w:numId w:val="1"/>
        </w:numPr>
      </w:pPr>
      <w:r>
        <w:t>Airport Diagram</w:t>
      </w:r>
    </w:p>
    <w:p w:rsidR="00D83904" w:rsidRDefault="00D83904" w:rsidP="00D311BB">
      <w:pPr>
        <w:numPr>
          <w:ilvl w:val="0"/>
          <w:numId w:val="1"/>
        </w:numPr>
      </w:pPr>
      <w:r>
        <w:t>Ramp Diagram</w:t>
      </w:r>
    </w:p>
    <w:p w:rsidR="00D311BB" w:rsidRDefault="00D311BB" w:rsidP="00D311BB">
      <w:pPr>
        <w:numPr>
          <w:ilvl w:val="0"/>
          <w:numId w:val="1"/>
        </w:numPr>
      </w:pPr>
      <w:r>
        <w:t>Pattern Altitude</w:t>
      </w:r>
    </w:p>
    <w:p w:rsidR="00D311BB" w:rsidRDefault="00D311BB" w:rsidP="00D311BB">
      <w:pPr>
        <w:numPr>
          <w:ilvl w:val="0"/>
          <w:numId w:val="1"/>
        </w:numPr>
      </w:pPr>
      <w:r>
        <w:t>Tie-down and Parking Requirements</w:t>
      </w:r>
    </w:p>
    <w:p w:rsidR="00D311BB" w:rsidRDefault="00D311BB" w:rsidP="00D311BB">
      <w:pPr>
        <w:numPr>
          <w:ilvl w:val="0"/>
          <w:numId w:val="1"/>
        </w:numPr>
      </w:pPr>
      <w:r>
        <w:t>General Staging Procedures</w:t>
      </w:r>
    </w:p>
    <w:p w:rsidR="001E2A98" w:rsidRDefault="001E2A98" w:rsidP="00D311BB">
      <w:pPr>
        <w:numPr>
          <w:ilvl w:val="0"/>
          <w:numId w:val="1"/>
        </w:numPr>
      </w:pPr>
      <w:r>
        <w:t>Aircraft Fueling</w:t>
      </w:r>
    </w:p>
    <w:p w:rsidR="00D311BB" w:rsidRDefault="00D311BB" w:rsidP="00D311BB">
      <w:pPr>
        <w:numPr>
          <w:ilvl w:val="0"/>
          <w:numId w:val="1"/>
        </w:numPr>
      </w:pPr>
      <w:r>
        <w:t xml:space="preserve">Renewed Emphasis on Safety </w:t>
      </w:r>
    </w:p>
    <w:p w:rsidR="00D311BB" w:rsidRDefault="00D311BB" w:rsidP="00D311BB">
      <w:pPr>
        <w:numPr>
          <w:ilvl w:val="0"/>
          <w:numId w:val="1"/>
        </w:numPr>
      </w:pPr>
      <w:r>
        <w:t>Landing Penalties</w:t>
      </w:r>
    </w:p>
    <w:p w:rsidR="00D311BB" w:rsidRDefault="00D311BB" w:rsidP="00D311BB">
      <w:pPr>
        <w:numPr>
          <w:ilvl w:val="0"/>
          <w:numId w:val="1"/>
        </w:numPr>
      </w:pPr>
      <w:r>
        <w:t>Navigation Penalties and Link</w:t>
      </w:r>
    </w:p>
    <w:p w:rsidR="00D311BB" w:rsidRDefault="00D311BB" w:rsidP="00D311BB"/>
    <w:p w:rsidR="00D311BB" w:rsidRDefault="00D311BB" w:rsidP="00D311BB">
      <w:r>
        <w:t xml:space="preserve">A COPY </w:t>
      </w:r>
      <w:r w:rsidR="00FF4014">
        <w:t>OF</w:t>
      </w:r>
      <w:r>
        <w:t xml:space="preserve"> THE GUIDE WILL BE KEPT IN EACH COMPETIITON AIRPLANE </w:t>
      </w:r>
      <w:r w:rsidR="00396DB9">
        <w:t>A</w:t>
      </w:r>
      <w:r>
        <w:t xml:space="preserve"> COMPETITIOR MAY BE ASKED QUESTIONS BY THE SAFETY JUDGES ABOUT THE CONTENT.</w:t>
      </w:r>
    </w:p>
    <w:p w:rsidR="0056285D" w:rsidRDefault="0056285D"/>
    <w:p w:rsidR="0056285D" w:rsidRDefault="0056285D">
      <w:pPr>
        <w:rPr>
          <w:u w:val="single"/>
        </w:rPr>
      </w:pPr>
      <w:r w:rsidRPr="0056285D">
        <w:rPr>
          <w:u w:val="single"/>
        </w:rPr>
        <w:t>Contact Information</w:t>
      </w:r>
    </w:p>
    <w:p w:rsidR="003D016E" w:rsidRDefault="003D016E">
      <w:pPr>
        <w:rPr>
          <w:u w:val="single"/>
        </w:rPr>
      </w:pPr>
    </w:p>
    <w:p w:rsidR="003D016E" w:rsidRPr="009C2AC3" w:rsidRDefault="003D016E">
      <w:r w:rsidRPr="009C2AC3">
        <w:t xml:space="preserve">CHIEF JUDGE WEBSITE:  </w:t>
      </w:r>
      <w:hyperlink r:id="rId5" w:history="1">
        <w:r w:rsidRPr="009C2AC3">
          <w:rPr>
            <w:rStyle w:val="Hyperlink"/>
          </w:rPr>
          <w:t>https://nifa.aero/chief-judge/region-1/</w:t>
        </w:r>
      </w:hyperlink>
    </w:p>
    <w:p w:rsidR="0056285D" w:rsidRPr="009C2AC3" w:rsidRDefault="0056285D">
      <w:pPr>
        <w:rPr>
          <w:u w:val="single"/>
        </w:rPr>
      </w:pPr>
    </w:p>
    <w:p w:rsidR="009C2AC3" w:rsidRDefault="0056285D">
      <w:r w:rsidRPr="009C2AC3">
        <w:t>Chief Judge:</w:t>
      </w:r>
      <w:r w:rsidRPr="009C2AC3">
        <w:tab/>
      </w:r>
      <w:r w:rsidR="003D016E" w:rsidRPr="009C2AC3">
        <w:t xml:space="preserve">Erich Hess, 360-901-5450, </w:t>
      </w:r>
      <w:hyperlink r:id="rId6" w:history="1">
        <w:r w:rsidR="009C2AC3" w:rsidRPr="00D87E2D">
          <w:rPr>
            <w:rStyle w:val="Hyperlink"/>
          </w:rPr>
          <w:t>erich.hess@nifa.aero/ehessgt@gmail.com</w:t>
        </w:r>
      </w:hyperlink>
    </w:p>
    <w:p w:rsidR="009C2AC3" w:rsidRDefault="009C2AC3"/>
    <w:p w:rsidR="0056285D" w:rsidRPr="003D016E" w:rsidRDefault="00C6563E">
      <w:pPr>
        <w:rPr>
          <w:u w:val="single"/>
        </w:rPr>
      </w:pPr>
      <w:r>
        <w:t xml:space="preserve">USU </w:t>
      </w:r>
      <w:r w:rsidR="00B7144D">
        <w:t xml:space="preserve">Host </w:t>
      </w:r>
      <w:r>
        <w:t>POC</w:t>
      </w:r>
      <w:r w:rsidR="00913B48">
        <w:t xml:space="preserve"> </w:t>
      </w:r>
      <w:r>
        <w:t>Andreas Wesemann, 720-469-2736, Andreas.wesemann@usu.edu</w:t>
      </w:r>
    </w:p>
    <w:p w:rsidR="00B7144D" w:rsidRDefault="00D83904">
      <w:r>
        <w:tab/>
        <w:t xml:space="preserve">         </w:t>
      </w:r>
    </w:p>
    <w:p w:rsidR="00B7144D" w:rsidRDefault="00B7144D"/>
    <w:p w:rsidR="00574750" w:rsidRDefault="00574750">
      <w:r>
        <w:t xml:space="preserve">We are here to help make sure that everyone has a safe and enjoyable competition.  If there is anything we can do, </w:t>
      </w:r>
      <w:r w:rsidR="00FF4014">
        <w:t>p</w:t>
      </w:r>
      <w:r>
        <w:t>lease do not hesitate to contact one of us.</w:t>
      </w:r>
    </w:p>
    <w:p w:rsidR="00574750" w:rsidRDefault="00574750"/>
    <w:p w:rsidR="00C6563E" w:rsidRDefault="00C6563E">
      <w:pPr>
        <w:rPr>
          <w:u w:val="single"/>
        </w:rPr>
      </w:pPr>
      <w:r>
        <w:rPr>
          <w:u w:val="single"/>
        </w:rPr>
        <w:br w:type="page"/>
      </w:r>
    </w:p>
    <w:p w:rsidR="00574750" w:rsidRPr="000F7BA0" w:rsidRDefault="00574750">
      <w:pPr>
        <w:rPr>
          <w:u w:val="single"/>
        </w:rPr>
      </w:pPr>
      <w:r w:rsidRPr="000F7BA0">
        <w:rPr>
          <w:u w:val="single"/>
        </w:rPr>
        <w:lastRenderedPageBreak/>
        <w:t>Arrival/Departure Procedure</w:t>
      </w:r>
    </w:p>
    <w:p w:rsidR="00574750" w:rsidRDefault="00574750"/>
    <w:p w:rsidR="0009427F" w:rsidRDefault="0009427F">
      <w:r>
        <w:t xml:space="preserve">The </w:t>
      </w:r>
      <w:r w:rsidR="00C6563E">
        <w:t>Logan-Cache Airport KLGU</w:t>
      </w:r>
      <w:r>
        <w:t xml:space="preserve"> is a non-towered airport.  All competitors will need to follow all applicable parts of the FAR/AIM with in the vicinity of the airport.  Please exercise caution in the traffic pattern there is high terrain surrounding the airport.</w:t>
      </w:r>
      <w:r w:rsidR="00913B48">
        <w:t xml:space="preserve">  </w:t>
      </w:r>
    </w:p>
    <w:p w:rsidR="00D83904" w:rsidRPr="000F7BA0" w:rsidRDefault="00D83904">
      <w:pPr>
        <w:rPr>
          <w:u w:val="single"/>
        </w:rPr>
      </w:pPr>
    </w:p>
    <w:p w:rsidR="00574750" w:rsidRPr="000F7BA0" w:rsidRDefault="0097197A">
      <w:pPr>
        <w:rPr>
          <w:u w:val="single"/>
        </w:rPr>
      </w:pPr>
      <w:r w:rsidRPr="000F7BA0">
        <w:rPr>
          <w:u w:val="single"/>
        </w:rPr>
        <w:t>Airport Diagram</w:t>
      </w:r>
    </w:p>
    <w:p w:rsidR="0097197A" w:rsidRDefault="0097197A"/>
    <w:p w:rsidR="000F7BA0" w:rsidRDefault="000F7BA0">
      <w:r>
        <w:t>Please refer for the current Airport Facilities directory for the most up to date airport diagram.</w:t>
      </w:r>
    </w:p>
    <w:p w:rsidR="000F7BA0" w:rsidRDefault="000F7BA0"/>
    <w:p w:rsidR="00596AF4" w:rsidRDefault="00596AF4">
      <w:pPr>
        <w:rPr>
          <w:u w:val="single"/>
        </w:rPr>
      </w:pPr>
      <w:r>
        <w:rPr>
          <w:u w:val="single"/>
        </w:rPr>
        <w:t>Ramp Diagram</w:t>
      </w:r>
    </w:p>
    <w:p w:rsidR="00596AF4" w:rsidRDefault="00596AF4">
      <w:pPr>
        <w:rPr>
          <w:noProof/>
          <w:u w:val="single"/>
        </w:rPr>
      </w:pPr>
    </w:p>
    <w:p w:rsidR="00596AF4" w:rsidRPr="00596AF4" w:rsidRDefault="00596AF4">
      <w:pPr>
        <w:rPr>
          <w:noProof/>
        </w:rPr>
      </w:pPr>
      <w:r>
        <w:rPr>
          <w:noProof/>
        </w:rPr>
        <w:t xml:space="preserve">The </w:t>
      </w:r>
      <w:r w:rsidR="00C6563E">
        <w:rPr>
          <w:noProof/>
        </w:rPr>
        <w:t>north</w:t>
      </w:r>
      <w:r>
        <w:rPr>
          <w:noProof/>
        </w:rPr>
        <w:t xml:space="preserve"> ramp will be notamed for NIFA aircraft only</w:t>
      </w:r>
      <w:r w:rsidR="00582A40">
        <w:rPr>
          <w:noProof/>
        </w:rPr>
        <w:t xml:space="preserve"> on the competition days as depicted by the yellow shaded area on the ramp diagram.  Also, you will find the different locations on the ramp labeled for event locations, preflight viewing, fueling, etc.  </w:t>
      </w:r>
      <w:r>
        <w:rPr>
          <w:noProof/>
        </w:rPr>
        <w:t>Please refer to the ramp diagram on the l</w:t>
      </w:r>
      <w:r w:rsidR="00582A40">
        <w:rPr>
          <w:noProof/>
        </w:rPr>
        <w:t xml:space="preserve">ast page of this document.  </w:t>
      </w:r>
    </w:p>
    <w:p w:rsidR="00596AF4" w:rsidRDefault="00596AF4">
      <w:pPr>
        <w:rPr>
          <w:u w:val="single"/>
        </w:rPr>
      </w:pPr>
    </w:p>
    <w:p w:rsidR="0097197A" w:rsidRPr="000F7BA0" w:rsidRDefault="0097197A">
      <w:pPr>
        <w:rPr>
          <w:u w:val="single"/>
        </w:rPr>
      </w:pPr>
      <w:r w:rsidRPr="000F7BA0">
        <w:rPr>
          <w:u w:val="single"/>
        </w:rPr>
        <w:t>Pattern Altitude</w:t>
      </w:r>
    </w:p>
    <w:p w:rsidR="000F7BA0" w:rsidRDefault="000F7BA0"/>
    <w:p w:rsidR="0097197A" w:rsidRDefault="000F7BA0">
      <w:r>
        <w:t>Patte</w:t>
      </w:r>
      <w:r w:rsidR="00C6563E">
        <w:t>rn altitude at KLGU</w:t>
      </w:r>
      <w:r>
        <w:t xml:space="preserve"> is </w:t>
      </w:r>
      <w:r w:rsidR="00C6563E">
        <w:t>55</w:t>
      </w:r>
      <w:r>
        <w:t xml:space="preserve">00 feet MSL.  Please exercise caution in the traffic pattern there is high terrain surrounding the airport.  </w:t>
      </w:r>
      <w:r w:rsidR="00C6563E">
        <w:t>The standard traffic pattern for KLGU</w:t>
      </w:r>
      <w:r>
        <w:t xml:space="preserve"> is left traffic for </w:t>
      </w:r>
      <w:r w:rsidR="00C6563E">
        <w:t>RW</w:t>
      </w:r>
      <w:r>
        <w:t xml:space="preserve"> </w:t>
      </w:r>
      <w:r w:rsidR="00C6563E">
        <w:t xml:space="preserve">17 and RW 35, with the entry on the </w:t>
      </w:r>
      <w:r w:rsidR="00913B48">
        <w:t>east</w:t>
      </w:r>
      <w:r w:rsidR="00C6563E">
        <w:t xml:space="preserve"> for RW 17 and the </w:t>
      </w:r>
      <w:r w:rsidR="00913B48">
        <w:t xml:space="preserve">west </w:t>
      </w:r>
      <w:r w:rsidR="00C6563E">
        <w:t>for RW 35</w:t>
      </w:r>
      <w:r>
        <w:t xml:space="preserve">.  </w:t>
      </w:r>
    </w:p>
    <w:p w:rsidR="000F7BA0" w:rsidRDefault="000F7BA0"/>
    <w:p w:rsidR="00FF4014" w:rsidRPr="00582A40" w:rsidRDefault="0097197A">
      <w:pPr>
        <w:rPr>
          <w:u w:val="single"/>
        </w:rPr>
      </w:pPr>
      <w:r w:rsidRPr="00582A40">
        <w:rPr>
          <w:u w:val="single"/>
        </w:rPr>
        <w:t>Tie-Down and Parking Requirements</w:t>
      </w:r>
    </w:p>
    <w:p w:rsidR="0097197A" w:rsidRDefault="0097197A"/>
    <w:p w:rsidR="00596AF4" w:rsidRDefault="00582A40">
      <w:r>
        <w:t xml:space="preserve">Please bring </w:t>
      </w:r>
      <w:r w:rsidR="00C6563E">
        <w:t>your own tie-downs and chocks.  You will not be provided</w:t>
      </w:r>
      <w:r>
        <w:t xml:space="preserve"> these if you forget.  Remember this is a SAFECON and aircraft need to be secured when there is not a team member present, we do get occasional strong winds.  As mentioned above, the yellow shaded area on the ramp diagram is where all competition aircraft will be parked.  All support or transient aircraft will be parked on the </w:t>
      </w:r>
      <w:r w:rsidR="00C6563E">
        <w:t>north</w:t>
      </w:r>
      <w:r>
        <w:t xml:space="preserve"> ramp.</w:t>
      </w:r>
    </w:p>
    <w:p w:rsidR="00596AF4" w:rsidRDefault="00596AF4"/>
    <w:p w:rsidR="0097197A" w:rsidRDefault="0097197A">
      <w:pPr>
        <w:rPr>
          <w:u w:val="single"/>
        </w:rPr>
      </w:pPr>
      <w:r w:rsidRPr="00582A40">
        <w:rPr>
          <w:u w:val="single"/>
        </w:rPr>
        <w:t>General Staging Procedures</w:t>
      </w:r>
    </w:p>
    <w:p w:rsidR="00582A40" w:rsidRDefault="00582A40">
      <w:pPr>
        <w:rPr>
          <w:u w:val="single"/>
        </w:rPr>
      </w:pPr>
    </w:p>
    <w:p w:rsidR="00582A40" w:rsidRPr="00582A40" w:rsidRDefault="000E2E91">
      <w:r>
        <w:t>The Hotbox</w:t>
      </w:r>
      <w:r w:rsidR="0071163B">
        <w:t xml:space="preserve"> is shown in red on the far east side of the east ramp.  Also, there will be plenty of room for st</w:t>
      </w:r>
      <w:r>
        <w:t>aging aircraft behind the Hotbox</w:t>
      </w:r>
      <w:r w:rsidR="0071163B">
        <w:t xml:space="preserve">.  </w:t>
      </w:r>
      <w:r w:rsidR="009549DC">
        <w:t xml:space="preserve">Please arrive at the Hotbox at least 15 minutes prior to your scheduled departure.  </w:t>
      </w:r>
      <w:r w:rsidR="0071163B">
        <w:t>Remember after the a</w:t>
      </w:r>
      <w:r>
        <w:t>ircraft is moved into the Hotbox</w:t>
      </w:r>
      <w:r w:rsidR="0071163B">
        <w:t xml:space="preserve"> support</w:t>
      </w:r>
      <w:r>
        <w:t xml:space="preserve"> personnel must leave the Hotbox</w:t>
      </w:r>
      <w:r w:rsidR="0071163B">
        <w:t xml:space="preserve">.  Once the aircraft has landed the pilot must taxi directly </w:t>
      </w:r>
      <w:r>
        <w:t xml:space="preserve">to the </w:t>
      </w:r>
      <w:r w:rsidR="0071163B">
        <w:t xml:space="preserve">Shutdown Box and </w:t>
      </w:r>
      <w:r>
        <w:t xml:space="preserve">shut down the aircraft and place their </w:t>
      </w:r>
      <w:r w:rsidR="001E2A98">
        <w:t>“</w:t>
      </w:r>
      <w:r>
        <w:t>Mags Off/ Master Off</w:t>
      </w:r>
      <w:r w:rsidR="001E2A98">
        <w:t>”</w:t>
      </w:r>
      <w:r>
        <w:t xml:space="preserve"> sign in the windscreen, only then can the support personnel enter the Shutdown Box and remove the aircraft.  The aircraft then must be pulled back to the</w:t>
      </w:r>
      <w:r w:rsidR="00C6563E">
        <w:t xml:space="preserve"> staging area, or tie down area</w:t>
      </w:r>
      <w:r>
        <w:t xml:space="preserve">.  </w:t>
      </w:r>
      <w:r w:rsidR="001E2A98">
        <w:t xml:space="preserve">Please remember to bring a tow bar for each aircraft to help with the efficient and safe movement of the aircraft.  </w:t>
      </w:r>
      <w:r>
        <w:t xml:space="preserve">Bright colored vests are encouraged for personnel moving the aircraft.  </w:t>
      </w:r>
      <w:r w:rsidR="0051438E">
        <w:t>Please be safe and r</w:t>
      </w:r>
      <w:r>
        <w:t>emember</w:t>
      </w:r>
      <w:r w:rsidR="0051438E">
        <w:t xml:space="preserve"> that </w:t>
      </w:r>
      <w:r>
        <w:t xml:space="preserve">there </w:t>
      </w:r>
      <w:r>
        <w:lastRenderedPageBreak/>
        <w:t>will be judges watching you</w:t>
      </w:r>
      <w:r w:rsidR="0051438E">
        <w:t xml:space="preserve">!  </w:t>
      </w:r>
      <w:r>
        <w:t xml:space="preserve">  </w:t>
      </w:r>
      <w:r w:rsidR="0071163B">
        <w:t xml:space="preserve">Please check with the staging </w:t>
      </w:r>
      <w:r w:rsidR="0051438E">
        <w:t xml:space="preserve">or safety </w:t>
      </w:r>
      <w:r w:rsidR="0071163B">
        <w:t xml:space="preserve">judge for questions during the competition.  </w:t>
      </w:r>
    </w:p>
    <w:p w:rsidR="0097197A" w:rsidRDefault="0097197A"/>
    <w:p w:rsidR="001E2A98" w:rsidRDefault="001E2A98">
      <w:pPr>
        <w:rPr>
          <w:u w:val="single"/>
        </w:rPr>
      </w:pPr>
      <w:r w:rsidRPr="001E2A98">
        <w:rPr>
          <w:u w:val="single"/>
        </w:rPr>
        <w:t>Aircraft Fueling</w:t>
      </w:r>
    </w:p>
    <w:p w:rsidR="001E2A98" w:rsidRDefault="001E2A98">
      <w:pPr>
        <w:rPr>
          <w:u w:val="single"/>
        </w:rPr>
      </w:pPr>
    </w:p>
    <w:p w:rsidR="001E2A98" w:rsidRPr="001E2A98" w:rsidRDefault="00C6563E">
      <w:r>
        <w:t>Fuel is available at KLGU</w:t>
      </w:r>
      <w:r w:rsidR="001E2A98">
        <w:t xml:space="preserve">.  </w:t>
      </w:r>
      <w:r>
        <w:t>Leading Edge Aviation provides the fuel and will need to be called with time prior to your needing fuel.</w:t>
      </w:r>
      <w:r w:rsidR="009549DC">
        <w:t xml:space="preserve">  Prior to each team</w:t>
      </w:r>
      <w:r>
        <w:t>’</w:t>
      </w:r>
      <w:r w:rsidR="009549DC">
        <w:t xml:space="preserve">s departure please </w:t>
      </w:r>
      <w:r>
        <w:t>ensure you have paid your tab with LE</w:t>
      </w:r>
      <w:r w:rsidR="009549DC">
        <w:t xml:space="preserve">.   </w:t>
      </w:r>
    </w:p>
    <w:p w:rsidR="001E2A98" w:rsidRDefault="001E2A98"/>
    <w:p w:rsidR="00913B48" w:rsidRDefault="00913B48">
      <w:r>
        <w:br w:type="page"/>
      </w:r>
    </w:p>
    <w:p w:rsidR="00913B48" w:rsidRDefault="00913B48">
      <w:r>
        <w:lastRenderedPageBreak/>
        <w:t>AIRPORT INFORMATION</w:t>
      </w:r>
    </w:p>
    <w:p w:rsidR="00913B48" w:rsidRDefault="00913B48"/>
    <w:tbl>
      <w:tblPr>
        <w:tblW w:w="0" w:type="auto"/>
        <w:tblCellSpacing w:w="0" w:type="dxa"/>
        <w:shd w:val="clear" w:color="auto" w:fill="FFFFFF"/>
        <w:tblCellMar>
          <w:left w:w="0" w:type="dxa"/>
          <w:right w:w="0" w:type="dxa"/>
        </w:tblCellMar>
        <w:tblLook w:val="04A0" w:firstRow="1" w:lastRow="0" w:firstColumn="1" w:lastColumn="0" w:noHBand="0" w:noVBand="1"/>
      </w:tblPr>
      <w:tblGrid>
        <w:gridCol w:w="1560"/>
        <w:gridCol w:w="3866"/>
      </w:tblGrid>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FAA Identifier: </w:t>
            </w:r>
          </w:p>
        </w:tc>
        <w:tc>
          <w:tcPr>
            <w:tcW w:w="0" w:type="auto"/>
            <w:shd w:val="clear" w:color="auto" w:fill="FFFFFF"/>
            <w:vAlign w:val="center"/>
            <w:hideMark/>
          </w:tcPr>
          <w:p w:rsidR="00913B48" w:rsidRPr="00913B48" w:rsidRDefault="00913B48" w:rsidP="00913B48">
            <w:r w:rsidRPr="00913B48">
              <w:t>LGU</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proofErr w:type="spellStart"/>
            <w:r w:rsidRPr="00913B48">
              <w:t>Lat</w:t>
            </w:r>
            <w:proofErr w:type="spellEnd"/>
            <w:r w:rsidRPr="00913B48">
              <w:t>/Long: </w:t>
            </w:r>
          </w:p>
        </w:tc>
        <w:tc>
          <w:tcPr>
            <w:tcW w:w="0" w:type="auto"/>
            <w:shd w:val="clear" w:color="auto" w:fill="FFFFFF"/>
            <w:hideMark/>
          </w:tcPr>
          <w:p w:rsidR="00913B48" w:rsidRPr="00913B48" w:rsidRDefault="00913B48" w:rsidP="00913B48">
            <w:r w:rsidRPr="00913B48">
              <w:t>41-47-28.6217N / 111-51-05.7938W</w:t>
            </w:r>
            <w:r w:rsidRPr="00913B48">
              <w:br/>
              <w:t>41-47.477028N / 111-51.096563W</w:t>
            </w:r>
            <w:r w:rsidRPr="00913B48">
              <w:br/>
              <w:t>41.7912838 / -111.8516094</w:t>
            </w:r>
            <w:r w:rsidRPr="00913B48">
              <w:br/>
              <w:t>(estimated)</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Elevation: </w:t>
            </w:r>
          </w:p>
        </w:tc>
        <w:tc>
          <w:tcPr>
            <w:tcW w:w="0" w:type="auto"/>
            <w:shd w:val="clear" w:color="auto" w:fill="FFFFFF"/>
            <w:hideMark/>
          </w:tcPr>
          <w:p w:rsidR="00913B48" w:rsidRPr="00913B48" w:rsidRDefault="00913B48" w:rsidP="00913B48">
            <w:r w:rsidRPr="00913B48">
              <w:t>4457 ft. / 1358.5 m (surveyed)</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Variation: </w:t>
            </w:r>
          </w:p>
        </w:tc>
        <w:tc>
          <w:tcPr>
            <w:tcW w:w="0" w:type="auto"/>
            <w:shd w:val="clear" w:color="auto" w:fill="FFFFFF"/>
            <w:hideMark/>
          </w:tcPr>
          <w:p w:rsidR="00913B48" w:rsidRPr="00913B48" w:rsidRDefault="00913B48" w:rsidP="00913B48">
            <w:r w:rsidRPr="00913B48">
              <w:t>11E (2020)</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From city: </w:t>
            </w:r>
          </w:p>
        </w:tc>
        <w:tc>
          <w:tcPr>
            <w:tcW w:w="0" w:type="auto"/>
            <w:shd w:val="clear" w:color="auto" w:fill="FFFFFF"/>
            <w:hideMark/>
          </w:tcPr>
          <w:p w:rsidR="00913B48" w:rsidRPr="00913B48" w:rsidRDefault="00913B48" w:rsidP="00913B48">
            <w:r w:rsidRPr="00913B48">
              <w:t>3 miles NW of LOGAN, UT</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Time zone: </w:t>
            </w:r>
          </w:p>
        </w:tc>
        <w:tc>
          <w:tcPr>
            <w:tcW w:w="0" w:type="auto"/>
            <w:shd w:val="clear" w:color="auto" w:fill="FFFFFF"/>
            <w:hideMark/>
          </w:tcPr>
          <w:p w:rsidR="00913B48" w:rsidRPr="00913B48" w:rsidRDefault="00913B48" w:rsidP="00913B48">
            <w:r w:rsidRPr="00913B48">
              <w:t>UTC -6 (UTC -7 during Standard Time)</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Zip code: </w:t>
            </w:r>
          </w:p>
        </w:tc>
        <w:tc>
          <w:tcPr>
            <w:tcW w:w="0" w:type="auto"/>
            <w:shd w:val="clear" w:color="auto" w:fill="FFFFFF"/>
            <w:vAlign w:val="center"/>
            <w:hideMark/>
          </w:tcPr>
          <w:p w:rsidR="00913B48" w:rsidRPr="00913B48" w:rsidRDefault="00913B48" w:rsidP="00913B48">
            <w:r w:rsidRPr="00913B48">
              <w:t>84335</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0" w:name="ops"/>
      <w:bookmarkEnd w:id="0"/>
      <w:r w:rsidRPr="00913B48">
        <w:rPr>
          <w:b/>
          <w:bCs/>
          <w:color w:val="000000"/>
          <w:sz w:val="29"/>
          <w:szCs w:val="29"/>
        </w:rPr>
        <w:t>Airport Operations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40"/>
        <w:gridCol w:w="6800"/>
      </w:tblGrid>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Airport use: </w:t>
            </w:r>
          </w:p>
        </w:tc>
        <w:tc>
          <w:tcPr>
            <w:tcW w:w="0" w:type="auto"/>
            <w:shd w:val="clear" w:color="auto" w:fill="FFFFFF"/>
            <w:hideMark/>
          </w:tcPr>
          <w:p w:rsidR="00913B48" w:rsidRPr="00913B48" w:rsidRDefault="00913B48" w:rsidP="00913B48">
            <w:r w:rsidRPr="00913B48">
              <w:t>Open to the public</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Activation date: </w:t>
            </w:r>
          </w:p>
        </w:tc>
        <w:tc>
          <w:tcPr>
            <w:tcW w:w="0" w:type="auto"/>
            <w:shd w:val="clear" w:color="auto" w:fill="FFFFFF"/>
            <w:vAlign w:val="center"/>
            <w:hideMark/>
          </w:tcPr>
          <w:p w:rsidR="00913B48" w:rsidRPr="00913B48" w:rsidRDefault="00913B48" w:rsidP="00913B48">
            <w:r w:rsidRPr="00913B48">
              <w:t>11/1937</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Sectional chart: </w:t>
            </w:r>
          </w:p>
        </w:tc>
        <w:tc>
          <w:tcPr>
            <w:tcW w:w="0" w:type="auto"/>
            <w:shd w:val="clear" w:color="auto" w:fill="FFFFFF"/>
            <w:hideMark/>
          </w:tcPr>
          <w:p w:rsidR="00913B48" w:rsidRPr="00913B48" w:rsidRDefault="009C2AC3" w:rsidP="00913B48">
            <w:hyperlink r:id="rId7" w:history="1">
              <w:r w:rsidR="00913B48" w:rsidRPr="00913B48">
                <w:rPr>
                  <w:color w:val="0000FF"/>
                  <w:u w:val="single"/>
                </w:rPr>
                <w:t>SALT LAKE CITY</w:t>
              </w:r>
            </w:hyperlink>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Control tower: </w:t>
            </w:r>
          </w:p>
        </w:tc>
        <w:tc>
          <w:tcPr>
            <w:tcW w:w="0" w:type="auto"/>
            <w:shd w:val="clear" w:color="auto" w:fill="FFFFFF"/>
            <w:vAlign w:val="center"/>
            <w:hideMark/>
          </w:tcPr>
          <w:p w:rsidR="00913B48" w:rsidRPr="00913B48" w:rsidRDefault="00913B48" w:rsidP="00913B48">
            <w:r w:rsidRPr="00913B48">
              <w:t>no</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ARTCC: </w:t>
            </w:r>
          </w:p>
        </w:tc>
        <w:tc>
          <w:tcPr>
            <w:tcW w:w="0" w:type="auto"/>
            <w:shd w:val="clear" w:color="auto" w:fill="FFFFFF"/>
            <w:hideMark/>
          </w:tcPr>
          <w:p w:rsidR="00913B48" w:rsidRPr="00913B48" w:rsidRDefault="00913B48" w:rsidP="00913B48">
            <w:r w:rsidRPr="00913B48">
              <w:t>SALT LAKE CITY CENTER</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FSS: </w:t>
            </w:r>
          </w:p>
        </w:tc>
        <w:tc>
          <w:tcPr>
            <w:tcW w:w="0" w:type="auto"/>
            <w:shd w:val="clear" w:color="auto" w:fill="FFFFFF"/>
            <w:hideMark/>
          </w:tcPr>
          <w:p w:rsidR="00913B48" w:rsidRPr="00913B48" w:rsidRDefault="00913B48" w:rsidP="00913B48">
            <w:r w:rsidRPr="00913B48">
              <w:t>CEDAR CITY FLIGHT SERVICE STATION</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NOTAMs facility: </w:t>
            </w:r>
          </w:p>
        </w:tc>
        <w:tc>
          <w:tcPr>
            <w:tcW w:w="0" w:type="auto"/>
            <w:shd w:val="clear" w:color="auto" w:fill="FFFFFF"/>
            <w:hideMark/>
          </w:tcPr>
          <w:p w:rsidR="00913B48" w:rsidRPr="00913B48" w:rsidRDefault="00913B48" w:rsidP="00913B48">
            <w:r w:rsidRPr="00913B48">
              <w:t>LGU (NOTAM-D service available)</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Attendance: </w:t>
            </w:r>
          </w:p>
        </w:tc>
        <w:tc>
          <w:tcPr>
            <w:tcW w:w="0" w:type="auto"/>
            <w:shd w:val="clear" w:color="auto" w:fill="FFFFFF"/>
            <w:vAlign w:val="center"/>
            <w:hideMark/>
          </w:tcPr>
          <w:p w:rsidR="00913B48" w:rsidRPr="00913B48" w:rsidRDefault="00913B48" w:rsidP="00913B48">
            <w:r w:rsidRPr="00913B48">
              <w:t>0800-1900</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Wind indicator: </w:t>
            </w:r>
          </w:p>
        </w:tc>
        <w:tc>
          <w:tcPr>
            <w:tcW w:w="0" w:type="auto"/>
            <w:shd w:val="clear" w:color="auto" w:fill="FFFFFF"/>
            <w:vAlign w:val="center"/>
            <w:hideMark/>
          </w:tcPr>
          <w:p w:rsidR="00913B48" w:rsidRPr="00913B48" w:rsidRDefault="00913B48" w:rsidP="00913B48">
            <w:r w:rsidRPr="00913B48">
              <w:t>lighted</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Segmented circle: </w:t>
            </w:r>
          </w:p>
        </w:tc>
        <w:tc>
          <w:tcPr>
            <w:tcW w:w="0" w:type="auto"/>
            <w:shd w:val="clear" w:color="auto" w:fill="FFFFFF"/>
            <w:vAlign w:val="center"/>
            <w:hideMark/>
          </w:tcPr>
          <w:p w:rsidR="00913B48" w:rsidRPr="00913B48" w:rsidRDefault="00913B48" w:rsidP="00913B48">
            <w:r w:rsidRPr="00913B48">
              <w:t>yes</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Lights: </w:t>
            </w:r>
          </w:p>
        </w:tc>
        <w:tc>
          <w:tcPr>
            <w:tcW w:w="0" w:type="auto"/>
            <w:shd w:val="clear" w:color="auto" w:fill="FFFFFF"/>
            <w:hideMark/>
          </w:tcPr>
          <w:p w:rsidR="00913B48" w:rsidRPr="00913B48" w:rsidRDefault="00913B48" w:rsidP="00913B48">
            <w:r w:rsidRPr="00913B48">
              <w:t>ACTVT MIRL RY 17/35, &amp; PAPI RY 17 &amp; 35 AND RY 17 MALSR - CTAF.</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Beacon: </w:t>
            </w:r>
          </w:p>
        </w:tc>
        <w:tc>
          <w:tcPr>
            <w:tcW w:w="0" w:type="auto"/>
            <w:shd w:val="clear" w:color="auto" w:fill="FFFFFF"/>
            <w:hideMark/>
          </w:tcPr>
          <w:p w:rsidR="00913B48" w:rsidRPr="00913B48" w:rsidRDefault="00913B48" w:rsidP="00913B48">
            <w:proofErr w:type="gramStart"/>
            <w:r w:rsidRPr="00913B48">
              <w:t>white-green</w:t>
            </w:r>
            <w:proofErr w:type="gramEnd"/>
            <w:r w:rsidRPr="00913B48">
              <w:t xml:space="preserve"> (lighted land airport)</w:t>
            </w:r>
            <w:r w:rsidRPr="00913B48">
              <w:br/>
              <w:t>Operates sunset to sunrise.</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Fire and rescue: </w:t>
            </w:r>
          </w:p>
        </w:tc>
        <w:tc>
          <w:tcPr>
            <w:tcW w:w="0" w:type="auto"/>
            <w:shd w:val="clear" w:color="auto" w:fill="FFFFFF"/>
            <w:hideMark/>
          </w:tcPr>
          <w:p w:rsidR="00913B48" w:rsidRPr="00913B48" w:rsidRDefault="00913B48" w:rsidP="00913B48">
            <w:r w:rsidRPr="00913B48">
              <w:t>ARFF index A</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1" w:name="com"/>
      <w:bookmarkEnd w:id="1"/>
      <w:r w:rsidRPr="00913B48">
        <w:rPr>
          <w:b/>
          <w:bCs/>
          <w:color w:val="000000"/>
          <w:sz w:val="29"/>
          <w:szCs w:val="29"/>
        </w:rPr>
        <w:t>Airport Communications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67"/>
        <w:gridCol w:w="2360"/>
      </w:tblGrid>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CTAF/UNICOM: </w:t>
            </w:r>
          </w:p>
        </w:tc>
        <w:tc>
          <w:tcPr>
            <w:tcW w:w="0" w:type="auto"/>
            <w:shd w:val="clear" w:color="auto" w:fill="FFFFFF"/>
            <w:vAlign w:val="center"/>
            <w:hideMark/>
          </w:tcPr>
          <w:p w:rsidR="00913B48" w:rsidRPr="00913B48" w:rsidRDefault="00913B48" w:rsidP="00913B48">
            <w:r w:rsidRPr="00913B48">
              <w:t>122.8</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WX ASOS: </w:t>
            </w:r>
          </w:p>
        </w:tc>
        <w:tc>
          <w:tcPr>
            <w:tcW w:w="0" w:type="auto"/>
            <w:shd w:val="clear" w:color="auto" w:fill="FFFFFF"/>
            <w:hideMark/>
          </w:tcPr>
          <w:p w:rsidR="00913B48" w:rsidRPr="00913B48" w:rsidRDefault="00913B48" w:rsidP="00913B48">
            <w:r w:rsidRPr="00913B48">
              <w:t>135.275 (435-752-6941)</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WX AWOS-3 at BMC (17 nm SW): </w:t>
            </w:r>
          </w:p>
        </w:tc>
        <w:tc>
          <w:tcPr>
            <w:tcW w:w="0" w:type="auto"/>
            <w:shd w:val="clear" w:color="auto" w:fill="FFFFFF"/>
            <w:hideMark/>
          </w:tcPr>
          <w:p w:rsidR="00913B48" w:rsidRPr="00913B48" w:rsidRDefault="00913B48" w:rsidP="00913B48">
            <w:r w:rsidRPr="00913B48">
              <w:t>135.075 (435-723-3852)</w:t>
            </w:r>
          </w:p>
        </w:tc>
      </w:tr>
    </w:tbl>
    <w:p w:rsidR="00913B48" w:rsidRPr="00913B48" w:rsidRDefault="00913B48" w:rsidP="00913B48">
      <w:pPr>
        <w:numPr>
          <w:ilvl w:val="0"/>
          <w:numId w:val="5"/>
        </w:numPr>
        <w:shd w:val="clear" w:color="auto" w:fill="FFFFFF"/>
        <w:spacing w:before="100" w:beforeAutospacing="1" w:after="100" w:afterAutospacing="1"/>
        <w:rPr>
          <w:color w:val="000000"/>
          <w:sz w:val="22"/>
          <w:szCs w:val="22"/>
        </w:rPr>
      </w:pPr>
      <w:r w:rsidRPr="00913B48">
        <w:rPr>
          <w:color w:val="000000"/>
          <w:sz w:val="22"/>
          <w:szCs w:val="22"/>
        </w:rPr>
        <w:t>COMMUNICATIONS PROVIDED BY CEDAR CITY RADIO ON FREQ 122.2. (FRANCIS PEAK RCO)</w:t>
      </w:r>
    </w:p>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2" w:name="nav"/>
      <w:bookmarkEnd w:id="2"/>
      <w:r w:rsidRPr="00913B48">
        <w:rPr>
          <w:b/>
          <w:bCs/>
          <w:color w:val="000000"/>
          <w:sz w:val="29"/>
          <w:szCs w:val="29"/>
        </w:rPr>
        <w:t>Nearby radio navigation aids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14"/>
        <w:gridCol w:w="120"/>
        <w:gridCol w:w="2921"/>
        <w:gridCol w:w="120"/>
        <w:gridCol w:w="660"/>
        <w:gridCol w:w="120"/>
        <w:gridCol w:w="400"/>
      </w:tblGrid>
      <w:tr w:rsidR="00913B48" w:rsidRPr="00913B48" w:rsidTr="00913B48">
        <w:trPr>
          <w:tblCellSpacing w:w="0" w:type="dxa"/>
        </w:trPr>
        <w:tc>
          <w:tcPr>
            <w:tcW w:w="0" w:type="auto"/>
            <w:shd w:val="clear" w:color="auto" w:fill="FFFFFF"/>
            <w:vAlign w:val="center"/>
            <w:hideMark/>
          </w:tcPr>
          <w:p w:rsidR="00913B48" w:rsidRPr="00913B48" w:rsidRDefault="00913B48" w:rsidP="00913B48">
            <w:pPr>
              <w:rPr>
                <w:b/>
                <w:bCs/>
              </w:rPr>
            </w:pPr>
            <w:r w:rsidRPr="00913B48">
              <w:rPr>
                <w:b/>
                <w:bCs/>
              </w:rPr>
              <w:t>VOR radial/distance</w:t>
            </w:r>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shd w:val="clear" w:color="auto" w:fill="FFFFFF"/>
            <w:vAlign w:val="center"/>
            <w:hideMark/>
          </w:tcPr>
          <w:p w:rsidR="00913B48" w:rsidRPr="00913B48" w:rsidRDefault="00913B48" w:rsidP="00913B48">
            <w:pPr>
              <w:jc w:val="right"/>
              <w:rPr>
                <w:b/>
                <w:bCs/>
              </w:rPr>
            </w:pPr>
            <w:r w:rsidRPr="00913B48">
              <w:rPr>
                <w:b/>
                <w:bCs/>
              </w:rPr>
              <w:t>VOR name</w:t>
            </w:r>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shd w:val="clear" w:color="auto" w:fill="FFFFFF"/>
            <w:vAlign w:val="center"/>
            <w:hideMark/>
          </w:tcPr>
          <w:p w:rsidR="00913B48" w:rsidRPr="00913B48" w:rsidRDefault="00913B48" w:rsidP="00913B48">
            <w:pPr>
              <w:jc w:val="center"/>
              <w:rPr>
                <w:b/>
                <w:bCs/>
              </w:rPr>
            </w:pPr>
            <w:proofErr w:type="spellStart"/>
            <w:r w:rsidRPr="00913B48">
              <w:rPr>
                <w:b/>
                <w:bCs/>
              </w:rPr>
              <w:t>Freq</w:t>
            </w:r>
            <w:proofErr w:type="spellEnd"/>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shd w:val="clear" w:color="auto" w:fill="FFFFFF"/>
            <w:vAlign w:val="center"/>
            <w:hideMark/>
          </w:tcPr>
          <w:p w:rsidR="00913B48" w:rsidRPr="00913B48" w:rsidRDefault="00913B48" w:rsidP="00913B48">
            <w:pPr>
              <w:jc w:val="center"/>
              <w:rPr>
                <w:b/>
                <w:bCs/>
              </w:rPr>
            </w:pPr>
            <w:proofErr w:type="spellStart"/>
            <w:r w:rsidRPr="00913B48">
              <w:rPr>
                <w:b/>
                <w:bCs/>
              </w:rPr>
              <w:t>Var</w:t>
            </w:r>
            <w:proofErr w:type="spellEnd"/>
          </w:p>
        </w:tc>
      </w:tr>
      <w:tr w:rsidR="00913B48" w:rsidRPr="00913B48" w:rsidTr="00913B48">
        <w:trPr>
          <w:tblCellSpacing w:w="0" w:type="dxa"/>
        </w:trPr>
        <w:tc>
          <w:tcPr>
            <w:tcW w:w="0" w:type="auto"/>
            <w:shd w:val="clear" w:color="auto" w:fill="FFFFFF"/>
            <w:vAlign w:val="center"/>
            <w:hideMark/>
          </w:tcPr>
          <w:p w:rsidR="00913B48" w:rsidRPr="00913B48" w:rsidRDefault="009C2AC3" w:rsidP="00913B48">
            <w:hyperlink r:id="rId8" w:history="1">
              <w:r w:rsidR="00913B48" w:rsidRPr="00913B48">
                <w:rPr>
                  <w:color w:val="0000FF"/>
                  <w:u w:val="single"/>
                </w:rPr>
                <w:t>LHO</w:t>
              </w:r>
            </w:hyperlink>
            <w:r w:rsidR="00913B48" w:rsidRPr="00913B48">
              <w:t>r077/7.1</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pPr>
              <w:jc w:val="right"/>
            </w:pPr>
            <w:r w:rsidRPr="00913B48">
              <w:t>BRIGHAM CITY VOR/DME</w:t>
            </w:r>
          </w:p>
        </w:tc>
        <w:tc>
          <w:tcPr>
            <w:tcW w:w="0" w:type="auto"/>
            <w:shd w:val="clear" w:color="auto" w:fill="FFFFFF"/>
            <w:vAlign w:val="center"/>
            <w:hideMark/>
          </w:tcPr>
          <w:p w:rsidR="00913B48" w:rsidRPr="00913B48" w:rsidRDefault="00913B48" w:rsidP="00913B48">
            <w:pPr>
              <w:jc w:val="right"/>
            </w:pPr>
          </w:p>
        </w:tc>
        <w:tc>
          <w:tcPr>
            <w:tcW w:w="0" w:type="auto"/>
            <w:shd w:val="clear" w:color="auto" w:fill="FFFFFF"/>
            <w:vAlign w:val="center"/>
            <w:hideMark/>
          </w:tcPr>
          <w:p w:rsidR="00913B48" w:rsidRPr="00913B48" w:rsidRDefault="00913B48" w:rsidP="00913B48">
            <w:r w:rsidRPr="00913B48">
              <w:t>112.90</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14E</w:t>
            </w:r>
          </w:p>
        </w:tc>
      </w:tr>
      <w:tr w:rsidR="00913B48" w:rsidRPr="00913B48" w:rsidTr="00913B48">
        <w:trPr>
          <w:tblCellSpacing w:w="0" w:type="dxa"/>
        </w:trPr>
        <w:tc>
          <w:tcPr>
            <w:tcW w:w="0" w:type="auto"/>
            <w:shd w:val="clear" w:color="auto" w:fill="FFFFFF"/>
            <w:vAlign w:val="center"/>
            <w:hideMark/>
          </w:tcPr>
          <w:p w:rsidR="00913B48" w:rsidRPr="00913B48" w:rsidRDefault="009C2AC3" w:rsidP="00913B48">
            <w:hyperlink r:id="rId9" w:history="1">
              <w:r w:rsidR="00913B48" w:rsidRPr="00913B48">
                <w:rPr>
                  <w:color w:val="0000FF"/>
                  <w:u w:val="single"/>
                </w:rPr>
                <w:t>OGD</w:t>
              </w:r>
            </w:hyperlink>
            <w:r w:rsidR="00913B48" w:rsidRPr="00913B48">
              <w:t>r004/35.8</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pPr>
              <w:jc w:val="right"/>
            </w:pPr>
            <w:r w:rsidRPr="00913B48">
              <w:t>OGDEN VORTAC</w:t>
            </w:r>
          </w:p>
        </w:tc>
        <w:tc>
          <w:tcPr>
            <w:tcW w:w="0" w:type="auto"/>
            <w:shd w:val="clear" w:color="auto" w:fill="FFFFFF"/>
            <w:vAlign w:val="center"/>
            <w:hideMark/>
          </w:tcPr>
          <w:p w:rsidR="00913B48" w:rsidRPr="00913B48" w:rsidRDefault="00913B48" w:rsidP="00913B48">
            <w:pPr>
              <w:jc w:val="right"/>
            </w:pPr>
          </w:p>
        </w:tc>
        <w:tc>
          <w:tcPr>
            <w:tcW w:w="0" w:type="auto"/>
            <w:shd w:val="clear" w:color="auto" w:fill="FFFFFF"/>
            <w:vAlign w:val="center"/>
            <w:hideMark/>
          </w:tcPr>
          <w:p w:rsidR="00913B48" w:rsidRPr="00913B48" w:rsidRDefault="00913B48" w:rsidP="00913B48">
            <w:r w:rsidRPr="00913B48">
              <w:t>115.70</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14E</w:t>
            </w:r>
          </w:p>
        </w:tc>
      </w:tr>
      <w:tr w:rsidR="00913B48" w:rsidRPr="00913B48" w:rsidTr="00913B48">
        <w:trPr>
          <w:tblCellSpacing w:w="0" w:type="dxa"/>
        </w:trPr>
        <w:tc>
          <w:tcPr>
            <w:tcW w:w="0" w:type="auto"/>
            <w:shd w:val="clear" w:color="auto" w:fill="FFFFFF"/>
            <w:vAlign w:val="center"/>
            <w:hideMark/>
          </w:tcPr>
          <w:p w:rsidR="00913B48" w:rsidRPr="00913B48" w:rsidRDefault="009C2AC3" w:rsidP="00913B48">
            <w:hyperlink r:id="rId10" w:history="1">
              <w:r w:rsidR="00913B48" w:rsidRPr="00913B48">
                <w:rPr>
                  <w:color w:val="0000FF"/>
                  <w:u w:val="single"/>
                </w:rPr>
                <w:t>MLD</w:t>
              </w:r>
            </w:hyperlink>
            <w:r w:rsidR="00913B48" w:rsidRPr="00913B48">
              <w:t>r116/36.3</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pPr>
              <w:jc w:val="right"/>
            </w:pPr>
            <w:r w:rsidRPr="00913B48">
              <w:t>MALAD CITY VOR/DME</w:t>
            </w:r>
          </w:p>
        </w:tc>
        <w:tc>
          <w:tcPr>
            <w:tcW w:w="0" w:type="auto"/>
            <w:shd w:val="clear" w:color="auto" w:fill="FFFFFF"/>
            <w:vAlign w:val="center"/>
            <w:hideMark/>
          </w:tcPr>
          <w:p w:rsidR="00913B48" w:rsidRPr="00913B48" w:rsidRDefault="00913B48" w:rsidP="00913B48">
            <w:pPr>
              <w:jc w:val="right"/>
            </w:pPr>
          </w:p>
        </w:tc>
        <w:tc>
          <w:tcPr>
            <w:tcW w:w="0" w:type="auto"/>
            <w:shd w:val="clear" w:color="auto" w:fill="FFFFFF"/>
            <w:vAlign w:val="center"/>
            <w:hideMark/>
          </w:tcPr>
          <w:p w:rsidR="00913B48" w:rsidRPr="00913B48" w:rsidRDefault="00913B48" w:rsidP="00913B48">
            <w:r w:rsidRPr="00913B48">
              <w:t>117.40</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17E</w:t>
            </w:r>
          </w:p>
        </w:tc>
      </w:tr>
    </w:tbl>
    <w:p w:rsidR="00913B48" w:rsidRPr="00913B48" w:rsidRDefault="00913B48" w:rsidP="00913B48">
      <w:r w:rsidRPr="00913B48">
        <w:rPr>
          <w:color w:val="000000"/>
          <w:sz w:val="27"/>
          <w:szCs w:val="27"/>
        </w:rPr>
        <w:lastRenderedPageBreak/>
        <w:br/>
      </w:r>
      <w:r w:rsidRPr="00913B48">
        <w:rPr>
          <w:color w:val="000000"/>
          <w:sz w:val="27"/>
          <w:szCs w:val="27"/>
          <w:shd w:val="clear" w:color="auto" w:fill="FFFFFF"/>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4"/>
        <w:gridCol w:w="120"/>
        <w:gridCol w:w="921"/>
        <w:gridCol w:w="120"/>
        <w:gridCol w:w="494"/>
        <w:gridCol w:w="120"/>
        <w:gridCol w:w="400"/>
        <w:gridCol w:w="120"/>
        <w:gridCol w:w="534"/>
        <w:gridCol w:w="1789"/>
      </w:tblGrid>
      <w:tr w:rsidR="00913B48" w:rsidRPr="00913B48" w:rsidTr="00913B48">
        <w:trPr>
          <w:tblCellSpacing w:w="0" w:type="dxa"/>
        </w:trPr>
        <w:tc>
          <w:tcPr>
            <w:tcW w:w="0" w:type="auto"/>
            <w:shd w:val="clear" w:color="auto" w:fill="FFFFFF"/>
            <w:vAlign w:val="center"/>
            <w:hideMark/>
          </w:tcPr>
          <w:p w:rsidR="00913B48" w:rsidRPr="00913B48" w:rsidRDefault="00913B48" w:rsidP="00913B48">
            <w:pPr>
              <w:rPr>
                <w:b/>
                <w:bCs/>
              </w:rPr>
            </w:pPr>
            <w:r w:rsidRPr="00913B48">
              <w:rPr>
                <w:b/>
                <w:bCs/>
              </w:rPr>
              <w:t>NDB name</w:t>
            </w:r>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shd w:val="clear" w:color="auto" w:fill="FFFFFF"/>
            <w:vAlign w:val="center"/>
            <w:hideMark/>
          </w:tcPr>
          <w:p w:rsidR="00913B48" w:rsidRPr="00913B48" w:rsidRDefault="00913B48" w:rsidP="00913B48">
            <w:pPr>
              <w:jc w:val="center"/>
              <w:rPr>
                <w:b/>
                <w:bCs/>
              </w:rPr>
            </w:pPr>
            <w:proofErr w:type="spellStart"/>
            <w:r w:rsidRPr="00913B48">
              <w:rPr>
                <w:b/>
                <w:bCs/>
              </w:rPr>
              <w:t>Hdg</w:t>
            </w:r>
            <w:proofErr w:type="spellEnd"/>
            <w:r w:rsidRPr="00913B48">
              <w:rPr>
                <w:b/>
                <w:bCs/>
              </w:rPr>
              <w:t>/</w:t>
            </w:r>
            <w:proofErr w:type="spellStart"/>
            <w:r w:rsidRPr="00913B48">
              <w:rPr>
                <w:b/>
                <w:bCs/>
              </w:rPr>
              <w:t>Dist</w:t>
            </w:r>
            <w:proofErr w:type="spellEnd"/>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shd w:val="clear" w:color="auto" w:fill="FFFFFF"/>
            <w:vAlign w:val="center"/>
            <w:hideMark/>
          </w:tcPr>
          <w:p w:rsidR="00913B48" w:rsidRPr="00913B48" w:rsidRDefault="00913B48" w:rsidP="00913B48">
            <w:pPr>
              <w:jc w:val="center"/>
              <w:rPr>
                <w:b/>
                <w:bCs/>
              </w:rPr>
            </w:pPr>
            <w:proofErr w:type="spellStart"/>
            <w:r w:rsidRPr="00913B48">
              <w:rPr>
                <w:b/>
                <w:bCs/>
              </w:rPr>
              <w:t>Freq</w:t>
            </w:r>
            <w:proofErr w:type="spellEnd"/>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shd w:val="clear" w:color="auto" w:fill="FFFFFF"/>
            <w:vAlign w:val="center"/>
            <w:hideMark/>
          </w:tcPr>
          <w:p w:rsidR="00913B48" w:rsidRPr="00913B48" w:rsidRDefault="00913B48" w:rsidP="00913B48">
            <w:pPr>
              <w:jc w:val="center"/>
              <w:rPr>
                <w:b/>
                <w:bCs/>
              </w:rPr>
            </w:pPr>
            <w:proofErr w:type="spellStart"/>
            <w:r w:rsidRPr="00913B48">
              <w:rPr>
                <w:b/>
                <w:bCs/>
              </w:rPr>
              <w:t>Var</w:t>
            </w:r>
            <w:proofErr w:type="spellEnd"/>
          </w:p>
        </w:tc>
        <w:tc>
          <w:tcPr>
            <w:tcW w:w="0" w:type="auto"/>
            <w:shd w:val="clear" w:color="auto" w:fill="FFFFFF"/>
            <w:vAlign w:val="center"/>
            <w:hideMark/>
          </w:tcPr>
          <w:p w:rsidR="00913B48" w:rsidRPr="00913B48" w:rsidRDefault="00913B48" w:rsidP="00913B48">
            <w:pPr>
              <w:jc w:val="center"/>
              <w:rPr>
                <w:b/>
                <w:bCs/>
              </w:rPr>
            </w:pPr>
            <w:r w:rsidRPr="00913B48">
              <w:rPr>
                <w:b/>
                <w:bCs/>
              </w:rPr>
              <w:t>  </w:t>
            </w:r>
          </w:p>
        </w:tc>
        <w:tc>
          <w:tcPr>
            <w:tcW w:w="0" w:type="auto"/>
            <w:gridSpan w:val="2"/>
            <w:shd w:val="clear" w:color="auto" w:fill="FFFFFF"/>
            <w:vAlign w:val="center"/>
            <w:hideMark/>
          </w:tcPr>
          <w:p w:rsidR="00913B48" w:rsidRPr="00913B48" w:rsidRDefault="00913B48" w:rsidP="00913B48">
            <w:pPr>
              <w:rPr>
                <w:b/>
                <w:bCs/>
              </w:rPr>
            </w:pPr>
            <w:r w:rsidRPr="00913B48">
              <w:rPr>
                <w:b/>
                <w:bCs/>
              </w:rPr>
              <w:t>ID</w:t>
            </w:r>
          </w:p>
        </w:tc>
      </w:tr>
      <w:tr w:rsidR="00913B48" w:rsidRPr="00913B48" w:rsidTr="00913B48">
        <w:trPr>
          <w:tblCellSpacing w:w="0" w:type="dxa"/>
        </w:trPr>
        <w:tc>
          <w:tcPr>
            <w:tcW w:w="0" w:type="auto"/>
            <w:shd w:val="clear" w:color="auto" w:fill="FFFFFF"/>
            <w:vAlign w:val="center"/>
            <w:hideMark/>
          </w:tcPr>
          <w:p w:rsidR="00913B48" w:rsidRPr="00913B48" w:rsidRDefault="009C2AC3" w:rsidP="00913B48">
            <w:hyperlink r:id="rId11" w:history="1">
              <w:r w:rsidR="00913B48" w:rsidRPr="00913B48">
                <w:rPr>
                  <w:color w:val="0000FF"/>
                  <w:u w:val="single"/>
                </w:rPr>
                <w:t>BRIGHAM CITY</w:t>
              </w:r>
            </w:hyperlink>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019/19.4</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294</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13E</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BMC</w:t>
            </w:r>
          </w:p>
        </w:tc>
        <w:tc>
          <w:tcPr>
            <w:tcW w:w="0" w:type="auto"/>
            <w:shd w:val="clear" w:color="auto" w:fill="FFFFFF"/>
            <w:vAlign w:val="center"/>
            <w:hideMark/>
          </w:tcPr>
          <w:p w:rsidR="00913B48" w:rsidRPr="00913B48" w:rsidRDefault="00913B48" w:rsidP="00913B48">
            <w:r w:rsidRPr="00913B48">
              <w:t> </w:t>
            </w:r>
            <w:r w:rsidRPr="00913B48">
              <w:rPr>
                <w:rFonts w:ascii="Courier" w:hAnsi="Courier"/>
              </w:rPr>
              <w:t>-... -- -.-.</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3" w:name="svcs"/>
      <w:bookmarkEnd w:id="3"/>
      <w:r w:rsidRPr="00913B48">
        <w:rPr>
          <w:b/>
          <w:bCs/>
          <w:color w:val="000000"/>
          <w:sz w:val="29"/>
          <w:szCs w:val="29"/>
        </w:rPr>
        <w:t>Airport Services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0"/>
        <w:gridCol w:w="6680"/>
      </w:tblGrid>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Fuel available: </w:t>
            </w:r>
          </w:p>
        </w:tc>
        <w:tc>
          <w:tcPr>
            <w:tcW w:w="0" w:type="auto"/>
            <w:shd w:val="clear" w:color="auto" w:fill="FFFFFF"/>
            <w:hideMark/>
          </w:tcPr>
          <w:p w:rsidR="00913B48" w:rsidRPr="00913B48" w:rsidRDefault="00913B48" w:rsidP="00913B48">
            <w:r w:rsidRPr="00913B48">
              <w:t>100LL JET-A</w:t>
            </w:r>
            <w:r w:rsidRPr="00913B48">
              <w:br/>
              <w:t>100LL FUEL 24 HR CREDIT CARD SVC AVBL. FOR FUEL SVC AFTER HRS CALL 435-753-2221 OR 435-752-5955</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Parking: </w:t>
            </w:r>
          </w:p>
        </w:tc>
        <w:tc>
          <w:tcPr>
            <w:tcW w:w="0" w:type="auto"/>
            <w:shd w:val="clear" w:color="auto" w:fill="FFFFFF"/>
            <w:hideMark/>
          </w:tcPr>
          <w:p w:rsidR="00913B48" w:rsidRPr="00913B48" w:rsidRDefault="00913B48" w:rsidP="00913B48">
            <w:r w:rsidRPr="00913B48">
              <w:t xml:space="preserve">hangars and </w:t>
            </w:r>
            <w:proofErr w:type="spellStart"/>
            <w:r w:rsidRPr="00913B48">
              <w:t>tiedowns</w:t>
            </w:r>
            <w:proofErr w:type="spellEnd"/>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Airframe service: </w:t>
            </w:r>
          </w:p>
        </w:tc>
        <w:tc>
          <w:tcPr>
            <w:tcW w:w="0" w:type="auto"/>
            <w:shd w:val="clear" w:color="auto" w:fill="FFFFFF"/>
            <w:vAlign w:val="center"/>
            <w:hideMark/>
          </w:tcPr>
          <w:p w:rsidR="00913B48" w:rsidRPr="00913B48" w:rsidRDefault="00913B48" w:rsidP="00913B48">
            <w:r w:rsidRPr="00913B48">
              <w:t>MAJOR</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Powerplant service: </w:t>
            </w:r>
          </w:p>
        </w:tc>
        <w:tc>
          <w:tcPr>
            <w:tcW w:w="0" w:type="auto"/>
            <w:shd w:val="clear" w:color="auto" w:fill="FFFFFF"/>
            <w:vAlign w:val="center"/>
            <w:hideMark/>
          </w:tcPr>
          <w:p w:rsidR="00913B48" w:rsidRPr="00913B48" w:rsidRDefault="00913B48" w:rsidP="00913B48">
            <w:r w:rsidRPr="00913B48">
              <w:t>MAJOR</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Bottled oxygen: </w:t>
            </w:r>
          </w:p>
        </w:tc>
        <w:tc>
          <w:tcPr>
            <w:tcW w:w="0" w:type="auto"/>
            <w:shd w:val="clear" w:color="auto" w:fill="FFFFFF"/>
            <w:vAlign w:val="center"/>
            <w:hideMark/>
          </w:tcPr>
          <w:p w:rsidR="00913B48" w:rsidRPr="00913B48" w:rsidRDefault="00913B48" w:rsidP="00913B48">
            <w:r w:rsidRPr="00913B48">
              <w:t>NONE</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Bulk oxygen: </w:t>
            </w:r>
          </w:p>
        </w:tc>
        <w:tc>
          <w:tcPr>
            <w:tcW w:w="0" w:type="auto"/>
            <w:shd w:val="clear" w:color="auto" w:fill="FFFFFF"/>
            <w:vAlign w:val="center"/>
            <w:hideMark/>
          </w:tcPr>
          <w:p w:rsidR="00913B48" w:rsidRPr="00913B48" w:rsidRDefault="00913B48" w:rsidP="00913B48">
            <w:r w:rsidRPr="00913B48">
              <w:t>HIGH/LOW</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4" w:name="rwys"/>
      <w:bookmarkEnd w:id="4"/>
      <w:r w:rsidRPr="00913B48">
        <w:rPr>
          <w:b/>
          <w:bCs/>
          <w:color w:val="000000"/>
          <w:sz w:val="29"/>
          <w:szCs w:val="29"/>
        </w:rPr>
        <w:t>Runway Information</w:t>
      </w:r>
    </w:p>
    <w:p w:rsidR="00913B48" w:rsidRPr="00913B48" w:rsidRDefault="00913B48" w:rsidP="00913B48">
      <w:pPr>
        <w:shd w:val="clear" w:color="auto" w:fill="FFFFFF"/>
        <w:spacing w:before="100" w:beforeAutospacing="1" w:after="100" w:afterAutospacing="1"/>
        <w:outlineLvl w:val="3"/>
        <w:rPr>
          <w:b/>
          <w:bCs/>
          <w:color w:val="000000"/>
          <w:sz w:val="25"/>
          <w:szCs w:val="25"/>
        </w:rPr>
      </w:pPr>
      <w:r w:rsidRPr="00913B48">
        <w:rPr>
          <w:b/>
          <w:bCs/>
          <w:color w:val="000000"/>
          <w:sz w:val="25"/>
          <w:szCs w:val="25"/>
        </w:rPr>
        <w:t>Runway 17/35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67"/>
        <w:gridCol w:w="3483"/>
        <w:gridCol w:w="120"/>
        <w:gridCol w:w="2170"/>
      </w:tblGrid>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Dimensions: </w:t>
            </w:r>
          </w:p>
        </w:tc>
        <w:tc>
          <w:tcPr>
            <w:tcW w:w="0" w:type="auto"/>
            <w:gridSpan w:val="3"/>
            <w:shd w:val="clear" w:color="auto" w:fill="FFFFFF"/>
            <w:hideMark/>
          </w:tcPr>
          <w:p w:rsidR="00913B48" w:rsidRPr="00913B48" w:rsidRDefault="00913B48" w:rsidP="00913B48">
            <w:r w:rsidRPr="00913B48">
              <w:t>9010 x 100 ft. / 2746 x 30 m</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Surface: </w:t>
            </w:r>
          </w:p>
        </w:tc>
        <w:tc>
          <w:tcPr>
            <w:tcW w:w="0" w:type="auto"/>
            <w:gridSpan w:val="3"/>
            <w:shd w:val="clear" w:color="auto" w:fill="FFFFFF"/>
            <w:hideMark/>
          </w:tcPr>
          <w:p w:rsidR="00913B48" w:rsidRPr="00913B48" w:rsidRDefault="00913B48" w:rsidP="00913B48">
            <w:r w:rsidRPr="00913B48">
              <w:t>asphalt, in good condition</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Weight bearing capacity: </w:t>
            </w:r>
          </w:p>
        </w:tc>
        <w:tc>
          <w:tcPr>
            <w:tcW w:w="0" w:type="auto"/>
            <w:gridSpan w:val="3"/>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467"/>
              <w:gridCol w:w="420"/>
            </w:tblGrid>
            <w:tr w:rsidR="00913B48" w:rsidRPr="00913B48">
              <w:trPr>
                <w:tblCellSpacing w:w="0" w:type="dxa"/>
              </w:trPr>
              <w:tc>
                <w:tcPr>
                  <w:tcW w:w="0" w:type="auto"/>
                  <w:noWrap/>
                  <w:hideMark/>
                </w:tcPr>
                <w:p w:rsidR="00913B48" w:rsidRPr="00913B48" w:rsidRDefault="00913B48" w:rsidP="00913B48">
                  <w:r w:rsidRPr="00913B48">
                    <w:t>Single wheel: </w:t>
                  </w:r>
                </w:p>
              </w:tc>
              <w:tc>
                <w:tcPr>
                  <w:tcW w:w="0" w:type="auto"/>
                  <w:hideMark/>
                </w:tcPr>
                <w:p w:rsidR="00913B48" w:rsidRPr="00913B48" w:rsidRDefault="00913B48" w:rsidP="00913B48">
                  <w:r w:rsidRPr="00913B48">
                    <w:t>24.0</w:t>
                  </w:r>
                </w:p>
              </w:tc>
            </w:tr>
            <w:tr w:rsidR="00913B48" w:rsidRPr="00913B48">
              <w:trPr>
                <w:tblCellSpacing w:w="0" w:type="dxa"/>
              </w:trPr>
              <w:tc>
                <w:tcPr>
                  <w:tcW w:w="0" w:type="auto"/>
                  <w:noWrap/>
                  <w:hideMark/>
                </w:tcPr>
                <w:p w:rsidR="00913B48" w:rsidRPr="00913B48" w:rsidRDefault="00913B48" w:rsidP="00913B48">
                  <w:r w:rsidRPr="00913B48">
                    <w:t>Double wheel: </w:t>
                  </w:r>
                </w:p>
              </w:tc>
              <w:tc>
                <w:tcPr>
                  <w:tcW w:w="0" w:type="auto"/>
                  <w:hideMark/>
                </w:tcPr>
                <w:p w:rsidR="00913B48" w:rsidRPr="00913B48" w:rsidRDefault="00913B48" w:rsidP="00913B48">
                  <w:r w:rsidRPr="00913B48">
                    <w:t>68.0</w:t>
                  </w:r>
                </w:p>
              </w:tc>
            </w:tr>
          </w:tbl>
          <w:p w:rsidR="00913B48" w:rsidRPr="00913B48" w:rsidRDefault="00913B48" w:rsidP="00913B48"/>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Runway edge lights: </w:t>
            </w:r>
          </w:p>
        </w:tc>
        <w:tc>
          <w:tcPr>
            <w:tcW w:w="0" w:type="auto"/>
            <w:gridSpan w:val="3"/>
            <w:shd w:val="clear" w:color="auto" w:fill="FFFFFF"/>
            <w:hideMark/>
          </w:tcPr>
          <w:p w:rsidR="00913B48" w:rsidRPr="00913B48" w:rsidRDefault="00913B48" w:rsidP="00913B48">
            <w:r w:rsidRPr="00913B48">
              <w:t>medium intensity</w:t>
            </w:r>
          </w:p>
        </w:tc>
      </w:tr>
      <w:tr w:rsidR="00913B48" w:rsidRPr="00913B48" w:rsidTr="00913B48">
        <w:trPr>
          <w:tblCellSpacing w:w="0" w:type="dxa"/>
        </w:trPr>
        <w:tc>
          <w:tcPr>
            <w:tcW w:w="0" w:type="auto"/>
            <w:shd w:val="clear" w:color="auto" w:fill="FFFFFF"/>
            <w:hideMark/>
          </w:tcPr>
          <w:p w:rsidR="00913B48" w:rsidRPr="00913B48" w:rsidRDefault="00913B48" w:rsidP="00913B48"/>
        </w:tc>
        <w:tc>
          <w:tcPr>
            <w:tcW w:w="0" w:type="auto"/>
            <w:shd w:val="clear" w:color="auto" w:fill="FFFFFF"/>
            <w:hideMark/>
          </w:tcPr>
          <w:p w:rsidR="00913B48" w:rsidRPr="00913B48" w:rsidRDefault="00913B48" w:rsidP="00913B48">
            <w:r w:rsidRPr="00913B48">
              <w:rPr>
                <w:b/>
                <w:bCs/>
              </w:rPr>
              <w:t>RUNWAY 17</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hideMark/>
          </w:tcPr>
          <w:p w:rsidR="00913B48" w:rsidRPr="00913B48" w:rsidRDefault="00913B48" w:rsidP="00913B48">
            <w:r w:rsidRPr="00913B48">
              <w:rPr>
                <w:b/>
                <w:bCs/>
              </w:rPr>
              <w:t>RUNWAY 35</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Latitude: </w:t>
            </w:r>
          </w:p>
        </w:tc>
        <w:tc>
          <w:tcPr>
            <w:tcW w:w="0" w:type="auto"/>
            <w:shd w:val="clear" w:color="auto" w:fill="FFFFFF"/>
            <w:vAlign w:val="center"/>
            <w:hideMark/>
          </w:tcPr>
          <w:p w:rsidR="00913B48" w:rsidRPr="00913B48" w:rsidRDefault="00913B48" w:rsidP="00913B48">
            <w:r w:rsidRPr="00913B48">
              <w:t>41-48.350697N</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41-46.869167N</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Longitude: </w:t>
            </w:r>
          </w:p>
        </w:tc>
        <w:tc>
          <w:tcPr>
            <w:tcW w:w="0" w:type="auto"/>
            <w:shd w:val="clear" w:color="auto" w:fill="FFFFFF"/>
            <w:vAlign w:val="center"/>
            <w:hideMark/>
          </w:tcPr>
          <w:p w:rsidR="00913B48" w:rsidRPr="00913B48" w:rsidRDefault="00913B48" w:rsidP="00913B48">
            <w:r w:rsidRPr="00913B48">
              <w:t>111-50.858410W</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111-50.952500W</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Elevation: </w:t>
            </w:r>
          </w:p>
        </w:tc>
        <w:tc>
          <w:tcPr>
            <w:tcW w:w="0" w:type="auto"/>
            <w:shd w:val="clear" w:color="auto" w:fill="FFFFFF"/>
            <w:hideMark/>
          </w:tcPr>
          <w:p w:rsidR="00913B48" w:rsidRPr="00913B48" w:rsidRDefault="00913B48" w:rsidP="00913B48">
            <w:r w:rsidRPr="00913B48">
              <w:t>4457.0 ft.</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4456.6 ft.</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Gradient: </w:t>
            </w:r>
          </w:p>
        </w:tc>
        <w:tc>
          <w:tcPr>
            <w:tcW w:w="0" w:type="auto"/>
            <w:shd w:val="clear" w:color="auto" w:fill="FFFFFF"/>
            <w:vAlign w:val="center"/>
            <w:hideMark/>
          </w:tcPr>
          <w:p w:rsidR="00913B48" w:rsidRPr="00913B48" w:rsidRDefault="00913B48" w:rsidP="00913B48">
            <w:r w:rsidRPr="00913B48">
              <w:t>0.1%</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0.1%</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Traffic pattern: </w:t>
            </w:r>
          </w:p>
        </w:tc>
        <w:tc>
          <w:tcPr>
            <w:tcW w:w="0" w:type="auto"/>
            <w:shd w:val="clear" w:color="auto" w:fill="FFFFFF"/>
            <w:vAlign w:val="center"/>
            <w:hideMark/>
          </w:tcPr>
          <w:p w:rsidR="00913B48" w:rsidRPr="00913B48" w:rsidRDefault="00913B48" w:rsidP="00913B48">
            <w:r w:rsidRPr="00913B48">
              <w:t>left</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left</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Runway heading: </w:t>
            </w:r>
          </w:p>
        </w:tc>
        <w:tc>
          <w:tcPr>
            <w:tcW w:w="0" w:type="auto"/>
            <w:shd w:val="clear" w:color="auto" w:fill="FFFFFF"/>
            <w:hideMark/>
          </w:tcPr>
          <w:p w:rsidR="00913B48" w:rsidRPr="00913B48" w:rsidRDefault="00913B48" w:rsidP="00913B48">
            <w:r w:rsidRPr="00913B48">
              <w:t>172 magnetic, 183 true</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352 magnetic, 003 true</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Declared distances: </w:t>
            </w:r>
          </w:p>
        </w:tc>
        <w:tc>
          <w:tcPr>
            <w:tcW w:w="0" w:type="auto"/>
            <w:shd w:val="clear" w:color="auto" w:fill="FFFFFF"/>
            <w:hideMark/>
          </w:tcPr>
          <w:p w:rsidR="00913B48" w:rsidRPr="00913B48" w:rsidRDefault="00913B48" w:rsidP="00913B48">
            <w:r w:rsidRPr="00913B48">
              <w:t>TORA:9010 TODA:9010 ASDA:9010 LDA:9010</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TORA:9010 TODA:9010 ASDA:9010 LDA:9010</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Markings: </w:t>
            </w:r>
          </w:p>
        </w:tc>
        <w:tc>
          <w:tcPr>
            <w:tcW w:w="0" w:type="auto"/>
            <w:shd w:val="clear" w:color="auto" w:fill="FFFFFF"/>
            <w:hideMark/>
          </w:tcPr>
          <w:p w:rsidR="00913B48" w:rsidRPr="00913B48" w:rsidRDefault="00913B48" w:rsidP="00913B48">
            <w:r w:rsidRPr="00913B48">
              <w:t>precision, in fair condition</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precision, in fair condition</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Visual slope indicator: </w:t>
            </w:r>
          </w:p>
        </w:tc>
        <w:tc>
          <w:tcPr>
            <w:tcW w:w="0" w:type="auto"/>
            <w:shd w:val="clear" w:color="auto" w:fill="FFFFFF"/>
            <w:hideMark/>
          </w:tcPr>
          <w:p w:rsidR="00913B48" w:rsidRPr="00913B48" w:rsidRDefault="00913B48" w:rsidP="00913B48">
            <w:r w:rsidRPr="00913B48">
              <w:t>2-light PAPI on left (3.00 degrees glide path)</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2-light PAPI on left (3.00 degrees glide path)</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Approach lights: </w:t>
            </w:r>
          </w:p>
        </w:tc>
        <w:tc>
          <w:tcPr>
            <w:tcW w:w="0" w:type="auto"/>
            <w:shd w:val="clear" w:color="auto" w:fill="FFFFFF"/>
            <w:hideMark/>
          </w:tcPr>
          <w:p w:rsidR="00913B48" w:rsidRPr="00913B48" w:rsidRDefault="00913B48" w:rsidP="00913B48">
            <w:r w:rsidRPr="00913B48">
              <w:t>MALSR: 1,400 foot medium intensity approach lighting system with runway alignment indicator lights</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pPr>
              <w:rPr>
                <w:sz w:val="20"/>
                <w:szCs w:val="20"/>
              </w:rPr>
            </w:pP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lastRenderedPageBreak/>
              <w:t>Runway end identifier lights: </w:t>
            </w:r>
          </w:p>
        </w:tc>
        <w:tc>
          <w:tcPr>
            <w:tcW w:w="0" w:type="auto"/>
            <w:shd w:val="clear" w:color="auto" w:fill="FFFFFF"/>
            <w:vAlign w:val="center"/>
            <w:hideMark/>
          </w:tcPr>
          <w:p w:rsidR="00913B48" w:rsidRPr="00913B48" w:rsidRDefault="00913B48" w:rsidP="00913B48">
            <w:r w:rsidRPr="00913B48">
              <w:t>no</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yes</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Touchdown point: </w:t>
            </w:r>
          </w:p>
        </w:tc>
        <w:tc>
          <w:tcPr>
            <w:tcW w:w="0" w:type="auto"/>
            <w:shd w:val="clear" w:color="auto" w:fill="FFFFFF"/>
            <w:hideMark/>
          </w:tcPr>
          <w:p w:rsidR="00913B48" w:rsidRPr="00913B48" w:rsidRDefault="00913B48" w:rsidP="00913B48">
            <w:r w:rsidRPr="00913B48">
              <w:t>yes, no lights</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yes, no lights</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Instrument approach: </w:t>
            </w:r>
          </w:p>
        </w:tc>
        <w:tc>
          <w:tcPr>
            <w:tcW w:w="0" w:type="auto"/>
            <w:shd w:val="clear" w:color="auto" w:fill="FFFFFF"/>
            <w:vAlign w:val="center"/>
            <w:hideMark/>
          </w:tcPr>
          <w:p w:rsidR="00913B48" w:rsidRPr="00913B48" w:rsidRDefault="00913B48" w:rsidP="00913B48">
            <w:r w:rsidRPr="00913B48">
              <w:t>ILS/DME</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pPr>
              <w:rPr>
                <w:sz w:val="20"/>
                <w:szCs w:val="20"/>
              </w:rPr>
            </w:pP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Obstructions: </w:t>
            </w:r>
          </w:p>
        </w:tc>
        <w:tc>
          <w:tcPr>
            <w:tcW w:w="0" w:type="auto"/>
            <w:shd w:val="clear" w:color="auto" w:fill="FFFFFF"/>
            <w:hideMark/>
          </w:tcPr>
          <w:p w:rsidR="00913B48" w:rsidRPr="00913B48" w:rsidRDefault="00913B48" w:rsidP="00913B48">
            <w:r w:rsidRPr="00913B48">
              <w:t xml:space="preserve">23 ft. </w:t>
            </w:r>
            <w:proofErr w:type="spellStart"/>
            <w:r w:rsidRPr="00913B48">
              <w:t>rr</w:t>
            </w:r>
            <w:proofErr w:type="spellEnd"/>
            <w:r w:rsidRPr="00913B48">
              <w:t>, 555 ft. from runway, 560 ft. left of centerline, 15:1 slope to clear</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none</w:t>
            </w:r>
          </w:p>
        </w:tc>
      </w:tr>
    </w:tbl>
    <w:p w:rsidR="00913B48" w:rsidRPr="00913B48" w:rsidRDefault="00913B48" w:rsidP="00913B48">
      <w:pPr>
        <w:shd w:val="clear" w:color="auto" w:fill="FFFFFF"/>
        <w:spacing w:before="100" w:beforeAutospacing="1" w:after="100" w:afterAutospacing="1"/>
        <w:outlineLvl w:val="3"/>
        <w:rPr>
          <w:b/>
          <w:bCs/>
          <w:color w:val="000000"/>
          <w:sz w:val="25"/>
          <w:szCs w:val="25"/>
        </w:rPr>
      </w:pPr>
      <w:r w:rsidRPr="00913B48">
        <w:rPr>
          <w:b/>
          <w:bCs/>
          <w:color w:val="000000"/>
          <w:sz w:val="25"/>
          <w:szCs w:val="25"/>
        </w:rPr>
        <w:t>Runway 10/28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73"/>
        <w:gridCol w:w="3016"/>
        <w:gridCol w:w="134"/>
        <w:gridCol w:w="3017"/>
      </w:tblGrid>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Dimensions: </w:t>
            </w:r>
          </w:p>
        </w:tc>
        <w:tc>
          <w:tcPr>
            <w:tcW w:w="0" w:type="auto"/>
            <w:gridSpan w:val="3"/>
            <w:shd w:val="clear" w:color="auto" w:fill="FFFFFF"/>
            <w:hideMark/>
          </w:tcPr>
          <w:p w:rsidR="00913B48" w:rsidRPr="00913B48" w:rsidRDefault="00913B48" w:rsidP="00913B48">
            <w:r w:rsidRPr="00913B48">
              <w:t>5005 x 75 ft. / 1526 x 23 m</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Surface: </w:t>
            </w:r>
          </w:p>
        </w:tc>
        <w:tc>
          <w:tcPr>
            <w:tcW w:w="0" w:type="auto"/>
            <w:gridSpan w:val="3"/>
            <w:shd w:val="clear" w:color="auto" w:fill="FFFFFF"/>
            <w:hideMark/>
          </w:tcPr>
          <w:p w:rsidR="00913B48" w:rsidRPr="00913B48" w:rsidRDefault="00913B48" w:rsidP="00913B48">
            <w:proofErr w:type="gramStart"/>
            <w:r w:rsidRPr="00913B48">
              <w:t>asphalt</w:t>
            </w:r>
            <w:proofErr w:type="gramEnd"/>
            <w:r w:rsidRPr="00913B48">
              <w:t>, in poor condition</w:t>
            </w:r>
            <w:r w:rsidRPr="00913B48">
              <w:br/>
              <w:t>RUTTING, BROKEN PAVEMENT AND WEEDS GROWING THROUGH THE ASPHALT ON THE RUNWAY AND TAXIWAY.</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Weight bearing capacity: </w:t>
            </w:r>
          </w:p>
        </w:tc>
        <w:tc>
          <w:tcPr>
            <w:tcW w:w="0" w:type="auto"/>
            <w:gridSpan w:val="3"/>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374"/>
              <w:gridCol w:w="420"/>
            </w:tblGrid>
            <w:tr w:rsidR="00913B48" w:rsidRPr="00913B48">
              <w:trPr>
                <w:tblCellSpacing w:w="0" w:type="dxa"/>
              </w:trPr>
              <w:tc>
                <w:tcPr>
                  <w:tcW w:w="0" w:type="auto"/>
                  <w:noWrap/>
                  <w:hideMark/>
                </w:tcPr>
                <w:p w:rsidR="00913B48" w:rsidRPr="00913B48" w:rsidRDefault="00913B48" w:rsidP="00913B48">
                  <w:r w:rsidRPr="00913B48">
                    <w:t>Single wheel: </w:t>
                  </w:r>
                </w:p>
              </w:tc>
              <w:tc>
                <w:tcPr>
                  <w:tcW w:w="0" w:type="auto"/>
                  <w:hideMark/>
                </w:tcPr>
                <w:p w:rsidR="00913B48" w:rsidRPr="00913B48" w:rsidRDefault="00913B48" w:rsidP="00913B48">
                  <w:r w:rsidRPr="00913B48">
                    <w:t>12.0</w:t>
                  </w:r>
                </w:p>
              </w:tc>
            </w:tr>
          </w:tbl>
          <w:p w:rsidR="00913B48" w:rsidRPr="00913B48" w:rsidRDefault="00913B48" w:rsidP="00913B48"/>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Operational restrictions: </w:t>
            </w:r>
          </w:p>
        </w:tc>
        <w:tc>
          <w:tcPr>
            <w:tcW w:w="0" w:type="auto"/>
            <w:gridSpan w:val="3"/>
            <w:shd w:val="clear" w:color="auto" w:fill="FFFFFF"/>
            <w:hideMark/>
          </w:tcPr>
          <w:p w:rsidR="00913B48" w:rsidRPr="00913B48" w:rsidRDefault="00913B48" w:rsidP="00913B48">
            <w:r w:rsidRPr="00913B48">
              <w:t>DAYLIGHT USE ONLY.</w:t>
            </w:r>
          </w:p>
        </w:tc>
      </w:tr>
      <w:tr w:rsidR="00913B48" w:rsidRPr="00913B48" w:rsidTr="00913B48">
        <w:trPr>
          <w:tblCellSpacing w:w="0" w:type="dxa"/>
        </w:trPr>
        <w:tc>
          <w:tcPr>
            <w:tcW w:w="0" w:type="auto"/>
            <w:shd w:val="clear" w:color="auto" w:fill="FFFFFF"/>
            <w:hideMark/>
          </w:tcPr>
          <w:p w:rsidR="00913B48" w:rsidRPr="00913B48" w:rsidRDefault="00913B48" w:rsidP="00913B48"/>
        </w:tc>
        <w:tc>
          <w:tcPr>
            <w:tcW w:w="0" w:type="auto"/>
            <w:shd w:val="clear" w:color="auto" w:fill="FFFFFF"/>
            <w:hideMark/>
          </w:tcPr>
          <w:p w:rsidR="00913B48" w:rsidRPr="00913B48" w:rsidRDefault="00913B48" w:rsidP="00913B48">
            <w:r w:rsidRPr="00913B48">
              <w:rPr>
                <w:b/>
                <w:bCs/>
              </w:rPr>
              <w:t>RUNWAY 10</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hideMark/>
          </w:tcPr>
          <w:p w:rsidR="00913B48" w:rsidRPr="00913B48" w:rsidRDefault="00913B48" w:rsidP="00913B48">
            <w:r w:rsidRPr="00913B48">
              <w:rPr>
                <w:b/>
                <w:bCs/>
              </w:rPr>
              <w:t>RUNWAY 28</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Latitude: </w:t>
            </w:r>
          </w:p>
        </w:tc>
        <w:tc>
          <w:tcPr>
            <w:tcW w:w="0" w:type="auto"/>
            <w:shd w:val="clear" w:color="auto" w:fill="FFFFFF"/>
            <w:vAlign w:val="center"/>
            <w:hideMark/>
          </w:tcPr>
          <w:p w:rsidR="00913B48" w:rsidRPr="00913B48" w:rsidRDefault="00913B48" w:rsidP="00913B48">
            <w:r w:rsidRPr="00913B48">
              <w:t>41-47.457728N</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41-47.017822N</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Longitude: </w:t>
            </w:r>
          </w:p>
        </w:tc>
        <w:tc>
          <w:tcPr>
            <w:tcW w:w="0" w:type="auto"/>
            <w:shd w:val="clear" w:color="auto" w:fill="FFFFFF"/>
            <w:vAlign w:val="center"/>
            <w:hideMark/>
          </w:tcPr>
          <w:p w:rsidR="00913B48" w:rsidRPr="00913B48" w:rsidRDefault="00913B48" w:rsidP="00913B48">
            <w:r w:rsidRPr="00913B48">
              <w:t>111-51.906067W</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111-50.975128W</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Elevation: </w:t>
            </w:r>
          </w:p>
        </w:tc>
        <w:tc>
          <w:tcPr>
            <w:tcW w:w="0" w:type="auto"/>
            <w:shd w:val="clear" w:color="auto" w:fill="FFFFFF"/>
            <w:hideMark/>
          </w:tcPr>
          <w:p w:rsidR="00913B48" w:rsidRPr="00913B48" w:rsidRDefault="00913B48" w:rsidP="00913B48">
            <w:r w:rsidRPr="00913B48">
              <w:t>4440.0 ft.</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4451.9 ft.</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Gradient: </w:t>
            </w:r>
          </w:p>
        </w:tc>
        <w:tc>
          <w:tcPr>
            <w:tcW w:w="0" w:type="auto"/>
            <w:shd w:val="clear" w:color="auto" w:fill="FFFFFF"/>
            <w:vAlign w:val="center"/>
            <w:hideMark/>
          </w:tcPr>
          <w:p w:rsidR="00913B48" w:rsidRPr="00913B48" w:rsidRDefault="00913B48" w:rsidP="00913B48">
            <w:r w:rsidRPr="00913B48">
              <w:t>0.2%</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0.2%</w:t>
            </w:r>
          </w:p>
        </w:tc>
      </w:tr>
      <w:tr w:rsidR="00913B48" w:rsidRPr="00913B48" w:rsidTr="00913B48">
        <w:trPr>
          <w:tblCellSpacing w:w="0" w:type="dxa"/>
        </w:trPr>
        <w:tc>
          <w:tcPr>
            <w:tcW w:w="0" w:type="auto"/>
            <w:shd w:val="clear" w:color="auto" w:fill="FFFFFF"/>
            <w:noWrap/>
            <w:vAlign w:val="center"/>
            <w:hideMark/>
          </w:tcPr>
          <w:p w:rsidR="00913B48" w:rsidRPr="00913B48" w:rsidRDefault="00913B48" w:rsidP="00913B48">
            <w:pPr>
              <w:jc w:val="right"/>
            </w:pPr>
            <w:r w:rsidRPr="00913B48">
              <w:t>Traffic pattern: </w:t>
            </w:r>
          </w:p>
        </w:tc>
        <w:tc>
          <w:tcPr>
            <w:tcW w:w="0" w:type="auto"/>
            <w:shd w:val="clear" w:color="auto" w:fill="FFFFFF"/>
            <w:vAlign w:val="center"/>
            <w:hideMark/>
          </w:tcPr>
          <w:p w:rsidR="00913B48" w:rsidRPr="00913B48" w:rsidRDefault="00913B48" w:rsidP="00913B48">
            <w:r w:rsidRPr="00913B48">
              <w:t>left</w:t>
            </w:r>
          </w:p>
        </w:tc>
        <w:tc>
          <w:tcPr>
            <w:tcW w:w="0" w:type="auto"/>
            <w:shd w:val="clear" w:color="auto" w:fill="FFFFFF"/>
            <w:vAlign w:val="center"/>
            <w:hideMark/>
          </w:tcPr>
          <w:p w:rsidR="00913B48" w:rsidRPr="00913B48" w:rsidRDefault="00913B48" w:rsidP="00913B48"/>
        </w:tc>
        <w:tc>
          <w:tcPr>
            <w:tcW w:w="0" w:type="auto"/>
            <w:shd w:val="clear" w:color="auto" w:fill="FFFFFF"/>
            <w:vAlign w:val="center"/>
            <w:hideMark/>
          </w:tcPr>
          <w:p w:rsidR="00913B48" w:rsidRPr="00913B48" w:rsidRDefault="00913B48" w:rsidP="00913B48">
            <w:r w:rsidRPr="00913B48">
              <w:t>left</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Runway heading: </w:t>
            </w:r>
          </w:p>
        </w:tc>
        <w:tc>
          <w:tcPr>
            <w:tcW w:w="0" w:type="auto"/>
            <w:shd w:val="clear" w:color="auto" w:fill="FFFFFF"/>
            <w:hideMark/>
          </w:tcPr>
          <w:p w:rsidR="00913B48" w:rsidRPr="00913B48" w:rsidRDefault="00913B48" w:rsidP="00913B48">
            <w:r w:rsidRPr="00913B48">
              <w:t>111 magnetic, 122 true</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291 magnetic, 302 true</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Declared distances: </w:t>
            </w:r>
          </w:p>
        </w:tc>
        <w:tc>
          <w:tcPr>
            <w:tcW w:w="0" w:type="auto"/>
            <w:shd w:val="clear" w:color="auto" w:fill="FFFFFF"/>
            <w:hideMark/>
          </w:tcPr>
          <w:p w:rsidR="00913B48" w:rsidRPr="00913B48" w:rsidRDefault="00913B48" w:rsidP="00913B48">
            <w:r w:rsidRPr="00913B48">
              <w:t>TORA:5005 TODA:5005 ASDA:5005 LDA:5005</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TORA:5005 TODA:5005 ASDA:5005 LDA:5005</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Markings: </w:t>
            </w:r>
          </w:p>
        </w:tc>
        <w:tc>
          <w:tcPr>
            <w:tcW w:w="0" w:type="auto"/>
            <w:shd w:val="clear" w:color="auto" w:fill="FFFFFF"/>
            <w:hideMark/>
          </w:tcPr>
          <w:p w:rsidR="00913B48" w:rsidRPr="00913B48" w:rsidRDefault="00913B48" w:rsidP="00913B48">
            <w:r w:rsidRPr="00913B48">
              <w:t>basic, in poor condition</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basic, in poor condition</w:t>
            </w:r>
          </w:p>
        </w:tc>
      </w:tr>
      <w:tr w:rsidR="00913B48" w:rsidRPr="00913B48" w:rsidTr="00913B48">
        <w:trPr>
          <w:tblCellSpacing w:w="0" w:type="dxa"/>
        </w:trPr>
        <w:tc>
          <w:tcPr>
            <w:tcW w:w="0" w:type="auto"/>
            <w:shd w:val="clear" w:color="auto" w:fill="FFFFFF"/>
            <w:noWrap/>
            <w:hideMark/>
          </w:tcPr>
          <w:p w:rsidR="00913B48" w:rsidRPr="00913B48" w:rsidRDefault="00913B48" w:rsidP="00913B48">
            <w:pPr>
              <w:jc w:val="right"/>
            </w:pPr>
            <w:r w:rsidRPr="00913B48">
              <w:t>Touchdown point: </w:t>
            </w:r>
          </w:p>
        </w:tc>
        <w:tc>
          <w:tcPr>
            <w:tcW w:w="0" w:type="auto"/>
            <w:shd w:val="clear" w:color="auto" w:fill="FFFFFF"/>
            <w:hideMark/>
          </w:tcPr>
          <w:p w:rsidR="00913B48" w:rsidRPr="00913B48" w:rsidRDefault="00913B48" w:rsidP="00913B48">
            <w:r w:rsidRPr="00913B48">
              <w:t>yes, no lights</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yes, no lights</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Obstructions: </w:t>
            </w:r>
          </w:p>
        </w:tc>
        <w:tc>
          <w:tcPr>
            <w:tcW w:w="0" w:type="auto"/>
            <w:shd w:val="clear" w:color="auto" w:fill="FFFFFF"/>
            <w:hideMark/>
          </w:tcPr>
          <w:p w:rsidR="00913B48" w:rsidRPr="00913B48" w:rsidRDefault="00913B48" w:rsidP="00913B48">
            <w:r w:rsidRPr="00913B48">
              <w:t>none</w:t>
            </w:r>
          </w:p>
        </w:tc>
        <w:tc>
          <w:tcPr>
            <w:tcW w:w="0" w:type="auto"/>
            <w:shd w:val="clear" w:color="auto" w:fill="FFFFFF"/>
            <w:vAlign w:val="center"/>
            <w:hideMark/>
          </w:tcPr>
          <w:p w:rsidR="00913B48" w:rsidRPr="00913B48" w:rsidRDefault="00913B48" w:rsidP="00913B48"/>
        </w:tc>
        <w:tc>
          <w:tcPr>
            <w:tcW w:w="0" w:type="auto"/>
            <w:shd w:val="clear" w:color="auto" w:fill="FFFFFF"/>
            <w:hideMark/>
          </w:tcPr>
          <w:p w:rsidR="00913B48" w:rsidRPr="00913B48" w:rsidRDefault="00913B48" w:rsidP="00913B48">
            <w:r w:rsidRPr="00913B48">
              <w:t xml:space="preserve">23 ft. </w:t>
            </w:r>
            <w:proofErr w:type="spellStart"/>
            <w:r w:rsidRPr="00913B48">
              <w:t>rr</w:t>
            </w:r>
            <w:proofErr w:type="spellEnd"/>
            <w:r w:rsidRPr="00913B48">
              <w:t>, 485 ft. from runway, 12:1 slope to clear</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r w:rsidRPr="00913B48">
        <w:rPr>
          <w:b/>
          <w:bCs/>
          <w:color w:val="000000"/>
          <w:sz w:val="29"/>
          <w:szCs w:val="29"/>
        </w:rPr>
        <w:t>Airport Ownership and Management from official FAA records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0"/>
        <w:gridCol w:w="2974"/>
      </w:tblGrid>
      <w:tr w:rsidR="00913B48" w:rsidRPr="00913B48" w:rsidTr="00913B48">
        <w:trPr>
          <w:tblCellSpacing w:w="0" w:type="dxa"/>
        </w:trPr>
        <w:tc>
          <w:tcPr>
            <w:tcW w:w="0" w:type="auto"/>
            <w:shd w:val="clear" w:color="auto" w:fill="FFFFFF"/>
            <w:vAlign w:val="center"/>
            <w:hideMark/>
          </w:tcPr>
          <w:p w:rsidR="00913B48" w:rsidRPr="00913B48" w:rsidRDefault="00913B48" w:rsidP="00913B48">
            <w:pPr>
              <w:jc w:val="right"/>
            </w:pPr>
            <w:r w:rsidRPr="00913B48">
              <w:t>Ownership: </w:t>
            </w:r>
          </w:p>
        </w:tc>
        <w:tc>
          <w:tcPr>
            <w:tcW w:w="0" w:type="auto"/>
            <w:shd w:val="clear" w:color="auto" w:fill="FFFFFF"/>
            <w:vAlign w:val="center"/>
            <w:hideMark/>
          </w:tcPr>
          <w:p w:rsidR="00913B48" w:rsidRPr="00913B48" w:rsidRDefault="00913B48" w:rsidP="00913B48">
            <w:r w:rsidRPr="00913B48">
              <w:t>Publicly-owned</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Owner: </w:t>
            </w:r>
          </w:p>
        </w:tc>
        <w:tc>
          <w:tcPr>
            <w:tcW w:w="0" w:type="auto"/>
            <w:shd w:val="clear" w:color="auto" w:fill="FFFFFF"/>
            <w:hideMark/>
          </w:tcPr>
          <w:p w:rsidR="00913B48" w:rsidRPr="00913B48" w:rsidRDefault="00913B48" w:rsidP="00913B48">
            <w:r w:rsidRPr="00913B48">
              <w:t>LOGAN CITY &amp; CACHE CO</w:t>
            </w:r>
            <w:r w:rsidRPr="00913B48">
              <w:br/>
              <w:t>199 N. MAIN</w:t>
            </w:r>
            <w:r w:rsidRPr="00913B48">
              <w:br/>
              <w:t>LOGAN, UT 84321</w:t>
            </w:r>
            <w:r w:rsidRPr="00913B48">
              <w:br/>
              <w:t>Phone (435) 755-1850</w:t>
            </w:r>
          </w:p>
        </w:tc>
      </w:tr>
      <w:tr w:rsidR="00913B48" w:rsidRPr="00913B48" w:rsidTr="00913B48">
        <w:trPr>
          <w:tblCellSpacing w:w="0" w:type="dxa"/>
        </w:trPr>
        <w:tc>
          <w:tcPr>
            <w:tcW w:w="0" w:type="auto"/>
            <w:shd w:val="clear" w:color="auto" w:fill="FFFFFF"/>
            <w:hideMark/>
          </w:tcPr>
          <w:p w:rsidR="00913B48" w:rsidRPr="00913B48" w:rsidRDefault="00913B48" w:rsidP="00913B48">
            <w:pPr>
              <w:jc w:val="right"/>
            </w:pPr>
            <w:r w:rsidRPr="00913B48">
              <w:t>Manager: </w:t>
            </w:r>
          </w:p>
        </w:tc>
        <w:tc>
          <w:tcPr>
            <w:tcW w:w="0" w:type="auto"/>
            <w:shd w:val="clear" w:color="auto" w:fill="FFFFFF"/>
            <w:hideMark/>
          </w:tcPr>
          <w:p w:rsidR="00913B48" w:rsidRPr="00913B48" w:rsidRDefault="00913B48" w:rsidP="00913B48">
            <w:r w:rsidRPr="00913B48">
              <w:t>LEE IVIE</w:t>
            </w:r>
            <w:r w:rsidRPr="00913B48">
              <w:br/>
              <w:t>199 N. MAIN</w:t>
            </w:r>
            <w:r w:rsidRPr="00913B48">
              <w:br/>
              <w:t>LOGAN, UT 84321</w:t>
            </w:r>
            <w:r w:rsidRPr="00913B48">
              <w:br/>
              <w:t>Phone (435) 752-8111</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5" w:name="stats"/>
      <w:bookmarkEnd w:id="5"/>
      <w:r w:rsidRPr="00913B48">
        <w:rPr>
          <w:b/>
          <w:bCs/>
          <w:color w:val="000000"/>
          <w:sz w:val="29"/>
          <w:szCs w:val="29"/>
        </w:rPr>
        <w:t>Airport Operational Statistics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6"/>
        <w:gridCol w:w="120"/>
        <w:gridCol w:w="15"/>
        <w:gridCol w:w="120"/>
        <w:gridCol w:w="3938"/>
      </w:tblGrid>
      <w:tr w:rsidR="00913B48" w:rsidRPr="00913B48" w:rsidTr="00913B48">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586"/>
              <w:gridCol w:w="60"/>
              <w:gridCol w:w="360"/>
            </w:tblGrid>
            <w:tr w:rsidR="00913B48" w:rsidRPr="00913B48">
              <w:trPr>
                <w:tblCellSpacing w:w="0" w:type="dxa"/>
              </w:trPr>
              <w:tc>
                <w:tcPr>
                  <w:tcW w:w="0" w:type="auto"/>
                  <w:vAlign w:val="bottom"/>
                  <w:hideMark/>
                </w:tcPr>
                <w:p w:rsidR="00913B48" w:rsidRPr="00913B48" w:rsidRDefault="00913B48" w:rsidP="00913B48">
                  <w:pPr>
                    <w:jc w:val="right"/>
                  </w:pPr>
                  <w:r w:rsidRPr="00913B48">
                    <w:t>Aircraft based on the field:</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146</w:t>
                  </w:r>
                </w:p>
              </w:tc>
            </w:tr>
            <w:tr w:rsidR="00913B48" w:rsidRPr="00913B48">
              <w:trPr>
                <w:tblCellSpacing w:w="0" w:type="dxa"/>
              </w:trPr>
              <w:tc>
                <w:tcPr>
                  <w:tcW w:w="0" w:type="auto"/>
                  <w:vAlign w:val="bottom"/>
                  <w:hideMark/>
                </w:tcPr>
                <w:p w:rsidR="00913B48" w:rsidRPr="00913B48" w:rsidRDefault="00913B48" w:rsidP="00913B48">
                  <w:pPr>
                    <w:jc w:val="right"/>
                  </w:pPr>
                  <w:r w:rsidRPr="00913B48">
                    <w:t>Single engine airplanes:</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114</w:t>
                  </w:r>
                </w:p>
              </w:tc>
            </w:tr>
            <w:tr w:rsidR="00913B48" w:rsidRPr="00913B48">
              <w:trPr>
                <w:tblCellSpacing w:w="0" w:type="dxa"/>
              </w:trPr>
              <w:tc>
                <w:tcPr>
                  <w:tcW w:w="0" w:type="auto"/>
                  <w:vAlign w:val="bottom"/>
                  <w:hideMark/>
                </w:tcPr>
                <w:p w:rsidR="00913B48" w:rsidRPr="00913B48" w:rsidRDefault="00913B48" w:rsidP="00913B48">
                  <w:pPr>
                    <w:jc w:val="right"/>
                  </w:pPr>
                  <w:r w:rsidRPr="00913B48">
                    <w:lastRenderedPageBreak/>
                    <w:t>Multi engine airplanes:</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13</w:t>
                  </w:r>
                </w:p>
              </w:tc>
            </w:tr>
            <w:tr w:rsidR="00913B48" w:rsidRPr="00913B48">
              <w:trPr>
                <w:tblCellSpacing w:w="0" w:type="dxa"/>
              </w:trPr>
              <w:tc>
                <w:tcPr>
                  <w:tcW w:w="0" w:type="auto"/>
                  <w:vAlign w:val="bottom"/>
                  <w:hideMark/>
                </w:tcPr>
                <w:p w:rsidR="00913B48" w:rsidRPr="00913B48" w:rsidRDefault="00913B48" w:rsidP="00913B48">
                  <w:pPr>
                    <w:jc w:val="right"/>
                  </w:pPr>
                  <w:r w:rsidRPr="00913B48">
                    <w:t>Jet airplanes:</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7</w:t>
                  </w:r>
                </w:p>
              </w:tc>
            </w:tr>
            <w:tr w:rsidR="00913B48" w:rsidRPr="00913B48">
              <w:trPr>
                <w:tblCellSpacing w:w="0" w:type="dxa"/>
              </w:trPr>
              <w:tc>
                <w:tcPr>
                  <w:tcW w:w="0" w:type="auto"/>
                  <w:vAlign w:val="bottom"/>
                  <w:hideMark/>
                </w:tcPr>
                <w:p w:rsidR="00913B48" w:rsidRPr="00913B48" w:rsidRDefault="00913B48" w:rsidP="00913B48">
                  <w:pPr>
                    <w:jc w:val="right"/>
                  </w:pPr>
                  <w:r w:rsidRPr="00913B48">
                    <w:t>Helicopters:</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8</w:t>
                  </w:r>
                </w:p>
              </w:tc>
            </w:tr>
            <w:tr w:rsidR="00913B48" w:rsidRPr="00913B48">
              <w:trPr>
                <w:tblCellSpacing w:w="0" w:type="dxa"/>
              </w:trPr>
              <w:tc>
                <w:tcPr>
                  <w:tcW w:w="0" w:type="auto"/>
                  <w:vAlign w:val="bottom"/>
                  <w:hideMark/>
                </w:tcPr>
                <w:p w:rsidR="00913B48" w:rsidRPr="00913B48" w:rsidRDefault="00913B48" w:rsidP="00913B48">
                  <w:pPr>
                    <w:jc w:val="right"/>
                  </w:pPr>
                  <w:r w:rsidRPr="00913B48">
                    <w:t>Gliders airplanes:</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2</w:t>
                  </w:r>
                </w:p>
              </w:tc>
            </w:tr>
            <w:tr w:rsidR="00913B48" w:rsidRPr="00913B48">
              <w:trPr>
                <w:tblCellSpacing w:w="0" w:type="dxa"/>
              </w:trPr>
              <w:tc>
                <w:tcPr>
                  <w:tcW w:w="0" w:type="auto"/>
                  <w:vAlign w:val="bottom"/>
                  <w:hideMark/>
                </w:tcPr>
                <w:p w:rsidR="00913B48" w:rsidRPr="00913B48" w:rsidRDefault="00913B48" w:rsidP="00913B48">
                  <w:pPr>
                    <w:jc w:val="right"/>
                  </w:pPr>
                  <w:r w:rsidRPr="00913B48">
                    <w:t>Ultralights:</w:t>
                  </w:r>
                </w:p>
              </w:tc>
              <w:tc>
                <w:tcPr>
                  <w:tcW w:w="0" w:type="auto"/>
                  <w:vAlign w:val="bottom"/>
                  <w:hideMark/>
                </w:tcPr>
                <w:p w:rsidR="00913B48" w:rsidRPr="00913B48" w:rsidRDefault="00913B48" w:rsidP="00913B48">
                  <w:r w:rsidRPr="00913B48">
                    <w:t> </w:t>
                  </w:r>
                </w:p>
              </w:tc>
              <w:tc>
                <w:tcPr>
                  <w:tcW w:w="0" w:type="auto"/>
                  <w:vAlign w:val="bottom"/>
                  <w:hideMark/>
                </w:tcPr>
                <w:p w:rsidR="00913B48" w:rsidRPr="00913B48" w:rsidRDefault="00913B48" w:rsidP="00913B48">
                  <w:pPr>
                    <w:jc w:val="right"/>
                  </w:pPr>
                  <w:r w:rsidRPr="00913B48">
                    <w:t>2</w:t>
                  </w:r>
                </w:p>
              </w:tc>
            </w:tr>
          </w:tbl>
          <w:p w:rsidR="00913B48" w:rsidRPr="00913B48" w:rsidRDefault="00913B48" w:rsidP="00913B48"/>
        </w:tc>
        <w:tc>
          <w:tcPr>
            <w:tcW w:w="0" w:type="auto"/>
            <w:shd w:val="clear" w:color="auto" w:fill="FFFFFF"/>
            <w:vAlign w:val="center"/>
            <w:hideMark/>
          </w:tcPr>
          <w:p w:rsidR="00913B48" w:rsidRPr="00913B48" w:rsidRDefault="00913B48" w:rsidP="00913B48">
            <w:r w:rsidRPr="00913B48">
              <w:lastRenderedPageBreak/>
              <w:t>  </w:t>
            </w:r>
          </w:p>
        </w:tc>
        <w:tc>
          <w:tcPr>
            <w:tcW w:w="15" w:type="dxa"/>
            <w:shd w:val="clear" w:color="auto" w:fill="999999"/>
            <w:vAlign w:val="center"/>
            <w:hideMark/>
          </w:tcPr>
          <w:p w:rsidR="00913B48" w:rsidRPr="00913B48" w:rsidRDefault="00913B48" w:rsidP="00913B48">
            <w:r w:rsidRPr="00913B48">
              <w:rPr>
                <w:noProof/>
              </w:rPr>
              <w:drawing>
                <wp:inline distT="0" distB="0" distL="0" distR="0" wp14:anchorId="2762548B" wp14:editId="4E5DD1F3">
                  <wp:extent cx="9525" cy="9525"/>
                  <wp:effectExtent l="0" t="0" r="0" b="0"/>
                  <wp:docPr id="2" name="Picture 2" descr="http://img.airnav.com/1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airnav.com/1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691"/>
              <w:gridCol w:w="3247"/>
            </w:tblGrid>
            <w:tr w:rsidR="00913B48" w:rsidRPr="00913B48">
              <w:trPr>
                <w:tblCellSpacing w:w="0" w:type="dxa"/>
              </w:trPr>
              <w:tc>
                <w:tcPr>
                  <w:tcW w:w="0" w:type="auto"/>
                  <w:gridSpan w:val="2"/>
                  <w:vAlign w:val="bottom"/>
                  <w:hideMark/>
                </w:tcPr>
                <w:p w:rsidR="00913B48" w:rsidRPr="00913B48" w:rsidRDefault="00913B48" w:rsidP="00913B48">
                  <w:pPr>
                    <w:jc w:val="center"/>
                  </w:pPr>
                  <w:r w:rsidRPr="00913B48">
                    <w:t xml:space="preserve">Aircraft operations: </w:t>
                  </w:r>
                  <w:proofErr w:type="spellStart"/>
                  <w:r w:rsidRPr="00913B48">
                    <w:t>avg</w:t>
                  </w:r>
                  <w:proofErr w:type="spellEnd"/>
                  <w:r w:rsidRPr="00913B48">
                    <w:t xml:space="preserve"> 199/day</w:t>
                  </w:r>
                  <w:r w:rsidRPr="00913B48">
                    <w:rPr>
                      <w:sz w:val="20"/>
                      <w:szCs w:val="20"/>
                    </w:rPr>
                    <w:t> *</w:t>
                  </w:r>
                </w:p>
              </w:tc>
            </w:tr>
            <w:tr w:rsidR="00913B48" w:rsidRPr="00913B48">
              <w:trPr>
                <w:tblCellSpacing w:w="0" w:type="dxa"/>
              </w:trPr>
              <w:tc>
                <w:tcPr>
                  <w:tcW w:w="0" w:type="auto"/>
                  <w:hideMark/>
                </w:tcPr>
                <w:p w:rsidR="00913B48" w:rsidRPr="00913B48" w:rsidRDefault="00913B48" w:rsidP="00913B48">
                  <w:pPr>
                    <w:jc w:val="right"/>
                  </w:pPr>
                  <w:r w:rsidRPr="00913B48">
                    <w:t>93% </w:t>
                  </w:r>
                </w:p>
              </w:tc>
              <w:tc>
                <w:tcPr>
                  <w:tcW w:w="0" w:type="auto"/>
                  <w:hideMark/>
                </w:tcPr>
                <w:p w:rsidR="00913B48" w:rsidRPr="00913B48" w:rsidRDefault="00913B48" w:rsidP="00913B48">
                  <w:r w:rsidRPr="00913B48">
                    <w:t>local general aviation</w:t>
                  </w:r>
                </w:p>
              </w:tc>
            </w:tr>
            <w:tr w:rsidR="00913B48" w:rsidRPr="00913B48">
              <w:trPr>
                <w:tblCellSpacing w:w="0" w:type="dxa"/>
              </w:trPr>
              <w:tc>
                <w:tcPr>
                  <w:tcW w:w="0" w:type="auto"/>
                  <w:hideMark/>
                </w:tcPr>
                <w:p w:rsidR="00913B48" w:rsidRPr="00913B48" w:rsidRDefault="00913B48" w:rsidP="00913B48">
                  <w:pPr>
                    <w:jc w:val="right"/>
                  </w:pPr>
                  <w:r w:rsidRPr="00913B48">
                    <w:lastRenderedPageBreak/>
                    <w:t>5% </w:t>
                  </w:r>
                </w:p>
              </w:tc>
              <w:tc>
                <w:tcPr>
                  <w:tcW w:w="0" w:type="auto"/>
                  <w:hideMark/>
                </w:tcPr>
                <w:p w:rsidR="00913B48" w:rsidRPr="00913B48" w:rsidRDefault="00913B48" w:rsidP="00913B48">
                  <w:r w:rsidRPr="00913B48">
                    <w:t>transient general aviation</w:t>
                  </w:r>
                </w:p>
              </w:tc>
            </w:tr>
            <w:tr w:rsidR="00913B48" w:rsidRPr="00913B48">
              <w:trPr>
                <w:tblCellSpacing w:w="0" w:type="dxa"/>
              </w:trPr>
              <w:tc>
                <w:tcPr>
                  <w:tcW w:w="0" w:type="auto"/>
                  <w:hideMark/>
                </w:tcPr>
                <w:p w:rsidR="00913B48" w:rsidRPr="00913B48" w:rsidRDefault="00913B48" w:rsidP="00913B48">
                  <w:pPr>
                    <w:jc w:val="right"/>
                  </w:pPr>
                  <w:r w:rsidRPr="00913B48">
                    <w:t>2% </w:t>
                  </w:r>
                </w:p>
              </w:tc>
              <w:tc>
                <w:tcPr>
                  <w:tcW w:w="0" w:type="auto"/>
                  <w:hideMark/>
                </w:tcPr>
                <w:p w:rsidR="00913B48" w:rsidRPr="00913B48" w:rsidRDefault="00913B48" w:rsidP="00913B48">
                  <w:r w:rsidRPr="00913B48">
                    <w:t>air taxi</w:t>
                  </w:r>
                </w:p>
              </w:tc>
            </w:tr>
            <w:tr w:rsidR="00913B48" w:rsidRPr="00913B48">
              <w:trPr>
                <w:tblCellSpacing w:w="0" w:type="dxa"/>
              </w:trPr>
              <w:tc>
                <w:tcPr>
                  <w:tcW w:w="0" w:type="auto"/>
                  <w:hideMark/>
                </w:tcPr>
                <w:p w:rsidR="00913B48" w:rsidRPr="00913B48" w:rsidRDefault="00913B48" w:rsidP="00913B48">
                  <w:pPr>
                    <w:jc w:val="right"/>
                  </w:pPr>
                  <w:r w:rsidRPr="00913B48">
                    <w:t>&lt;1% </w:t>
                  </w:r>
                </w:p>
              </w:tc>
              <w:tc>
                <w:tcPr>
                  <w:tcW w:w="0" w:type="auto"/>
                  <w:hideMark/>
                </w:tcPr>
                <w:p w:rsidR="00913B48" w:rsidRPr="00913B48" w:rsidRDefault="00913B48" w:rsidP="00913B48">
                  <w:r w:rsidRPr="00913B48">
                    <w:t>military</w:t>
                  </w:r>
                </w:p>
              </w:tc>
            </w:tr>
            <w:tr w:rsidR="00913B48" w:rsidRPr="00913B48">
              <w:trPr>
                <w:tblCellSpacing w:w="0" w:type="dxa"/>
              </w:trPr>
              <w:tc>
                <w:tcPr>
                  <w:tcW w:w="0" w:type="auto"/>
                  <w:hideMark/>
                </w:tcPr>
                <w:p w:rsidR="00913B48" w:rsidRPr="00913B48" w:rsidRDefault="00913B48" w:rsidP="00913B48">
                  <w:pPr>
                    <w:jc w:val="right"/>
                  </w:pPr>
                  <w:r w:rsidRPr="00913B48">
                    <w:t>&lt;1% </w:t>
                  </w:r>
                </w:p>
              </w:tc>
              <w:tc>
                <w:tcPr>
                  <w:tcW w:w="0" w:type="auto"/>
                  <w:hideMark/>
                </w:tcPr>
                <w:p w:rsidR="00913B48" w:rsidRPr="00913B48" w:rsidRDefault="00913B48" w:rsidP="00913B48">
                  <w:r w:rsidRPr="00913B48">
                    <w:t>commercial</w:t>
                  </w:r>
                </w:p>
              </w:tc>
            </w:tr>
            <w:tr w:rsidR="00913B48" w:rsidRPr="00913B48">
              <w:trPr>
                <w:tblCellSpacing w:w="0" w:type="dxa"/>
              </w:trPr>
              <w:tc>
                <w:tcPr>
                  <w:tcW w:w="0" w:type="auto"/>
                  <w:gridSpan w:val="2"/>
                  <w:vAlign w:val="center"/>
                  <w:hideMark/>
                </w:tcPr>
                <w:p w:rsidR="00913B48" w:rsidRPr="00913B48" w:rsidRDefault="00913B48" w:rsidP="00913B48">
                  <w:r w:rsidRPr="00913B48">
                    <w:rPr>
                      <w:sz w:val="20"/>
                      <w:szCs w:val="20"/>
                    </w:rPr>
                    <w:t>* for 12-month period ending 31 December 2012</w:t>
                  </w:r>
                </w:p>
              </w:tc>
            </w:tr>
          </w:tbl>
          <w:p w:rsidR="00913B48" w:rsidRPr="00913B48" w:rsidRDefault="00913B48" w:rsidP="00913B48"/>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6" w:name="notes"/>
      <w:bookmarkEnd w:id="6"/>
      <w:r w:rsidRPr="00913B48">
        <w:rPr>
          <w:b/>
          <w:bCs/>
          <w:color w:val="000000"/>
          <w:sz w:val="29"/>
          <w:szCs w:val="29"/>
        </w:rPr>
        <w:lastRenderedPageBreak/>
        <w:t>Additional Remarks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50"/>
        <w:gridCol w:w="8550"/>
      </w:tblGrid>
      <w:tr w:rsidR="00913B48" w:rsidRPr="00913B48" w:rsidTr="00913B48">
        <w:trPr>
          <w:tblCellSpacing w:w="15" w:type="dxa"/>
        </w:trPr>
        <w:tc>
          <w:tcPr>
            <w:tcW w:w="0" w:type="auto"/>
            <w:shd w:val="clear" w:color="auto" w:fill="FFFFFF"/>
            <w:hideMark/>
          </w:tcPr>
          <w:p w:rsidR="00913B48" w:rsidRPr="00913B48" w:rsidRDefault="00913B48" w:rsidP="00913B48">
            <w:pPr>
              <w:rPr>
                <w:sz w:val="19"/>
                <w:szCs w:val="19"/>
              </w:rPr>
            </w:pPr>
            <w:r w:rsidRPr="00913B48">
              <w:rPr>
                <w:sz w:val="19"/>
                <w:szCs w:val="19"/>
              </w:rPr>
              <w:t>- </w:t>
            </w:r>
          </w:p>
        </w:tc>
        <w:tc>
          <w:tcPr>
            <w:tcW w:w="0" w:type="auto"/>
            <w:shd w:val="clear" w:color="auto" w:fill="FFFFFF"/>
            <w:hideMark/>
          </w:tcPr>
          <w:p w:rsidR="00913B48" w:rsidRPr="00913B48" w:rsidRDefault="00913B48" w:rsidP="00913B48">
            <w:pPr>
              <w:rPr>
                <w:sz w:val="19"/>
                <w:szCs w:val="19"/>
              </w:rPr>
            </w:pPr>
            <w:r w:rsidRPr="00913B48">
              <w:rPr>
                <w:sz w:val="19"/>
                <w:szCs w:val="19"/>
              </w:rPr>
              <w:t>BIRDS ON AND INVOF ARPT DURING SPRING/SUMMER.</w:t>
            </w:r>
          </w:p>
        </w:tc>
      </w:tr>
      <w:tr w:rsidR="00913B48" w:rsidRPr="00913B48" w:rsidTr="00913B48">
        <w:trPr>
          <w:tblCellSpacing w:w="15" w:type="dxa"/>
        </w:trPr>
        <w:tc>
          <w:tcPr>
            <w:tcW w:w="0" w:type="auto"/>
            <w:shd w:val="clear" w:color="auto" w:fill="FFFFFF"/>
            <w:hideMark/>
          </w:tcPr>
          <w:p w:rsidR="00913B48" w:rsidRPr="00913B48" w:rsidRDefault="00913B48" w:rsidP="00913B48">
            <w:pPr>
              <w:rPr>
                <w:sz w:val="19"/>
                <w:szCs w:val="19"/>
              </w:rPr>
            </w:pPr>
            <w:r w:rsidRPr="00913B48">
              <w:rPr>
                <w:sz w:val="19"/>
                <w:szCs w:val="19"/>
              </w:rPr>
              <w:t>- </w:t>
            </w:r>
          </w:p>
        </w:tc>
        <w:tc>
          <w:tcPr>
            <w:tcW w:w="0" w:type="auto"/>
            <w:shd w:val="clear" w:color="auto" w:fill="FFFFFF"/>
            <w:hideMark/>
          </w:tcPr>
          <w:p w:rsidR="00913B48" w:rsidRPr="00913B48" w:rsidRDefault="00913B48" w:rsidP="00913B48">
            <w:pPr>
              <w:rPr>
                <w:sz w:val="19"/>
                <w:szCs w:val="19"/>
              </w:rPr>
            </w:pPr>
            <w:r w:rsidRPr="00913B48">
              <w:rPr>
                <w:sz w:val="19"/>
                <w:szCs w:val="19"/>
              </w:rPr>
              <w:t>COLD TEMPERATURE RESTRICTED AIRPORT. ALTITUDE CORRECTION REQUIRED AT OR BELOW -22C/-8F.</w:t>
            </w:r>
          </w:p>
        </w:tc>
      </w:tr>
    </w:tbl>
    <w:p w:rsidR="00913B48" w:rsidRPr="00913B48" w:rsidRDefault="00913B48" w:rsidP="00913B48">
      <w:pPr>
        <w:shd w:val="clear" w:color="auto" w:fill="FFFFFF"/>
        <w:spacing w:before="100" w:beforeAutospacing="1" w:after="100" w:afterAutospacing="1"/>
        <w:outlineLvl w:val="2"/>
        <w:rPr>
          <w:b/>
          <w:bCs/>
          <w:color w:val="000000"/>
          <w:sz w:val="29"/>
          <w:szCs w:val="29"/>
        </w:rPr>
      </w:pPr>
      <w:bookmarkStart w:id="7" w:name="ifr"/>
      <w:bookmarkEnd w:id="7"/>
      <w:r w:rsidRPr="00913B48">
        <w:rPr>
          <w:b/>
          <w:bCs/>
          <w:color w:val="000000"/>
          <w:sz w:val="29"/>
          <w:szCs w:val="29"/>
        </w:rPr>
        <w:t>Instrument Procedures</w:t>
      </w:r>
    </w:p>
    <w:p w:rsidR="00913B48" w:rsidRPr="00913B48" w:rsidRDefault="00913B48" w:rsidP="00913B48">
      <w:pPr>
        <w:rPr>
          <w:color w:val="000000"/>
          <w:sz w:val="20"/>
          <w:szCs w:val="20"/>
          <w:shd w:val="clear" w:color="auto" w:fill="FFFFFF"/>
        </w:rPr>
      </w:pPr>
      <w:r w:rsidRPr="00913B48">
        <w:rPr>
          <w:color w:val="000000"/>
          <w:sz w:val="20"/>
          <w:szCs w:val="20"/>
          <w:shd w:val="clear" w:color="auto" w:fill="FFFFFF"/>
        </w:rPr>
        <w:t>NOTE: All procedures below are presented as PDF files. If you need a reader for these files, you should </w:t>
      </w:r>
      <w:hyperlink r:id="rId13" w:tgtFrame="adobereader" w:history="1">
        <w:r w:rsidRPr="00913B48">
          <w:rPr>
            <w:color w:val="0000FF"/>
            <w:sz w:val="20"/>
            <w:szCs w:val="20"/>
            <w:u w:val="single"/>
            <w:shd w:val="clear" w:color="auto" w:fill="FFFFFF"/>
          </w:rPr>
          <w:t>download</w:t>
        </w:r>
      </w:hyperlink>
      <w:r w:rsidRPr="00913B48">
        <w:rPr>
          <w:color w:val="000000"/>
          <w:sz w:val="20"/>
          <w:szCs w:val="20"/>
          <w:shd w:val="clear" w:color="auto" w:fill="FFFFFF"/>
        </w:rPr>
        <w:t> the free Adobe Reader.</w:t>
      </w:r>
    </w:p>
    <w:p w:rsidR="00913B48" w:rsidRPr="00913B48" w:rsidRDefault="00913B48" w:rsidP="00913B48">
      <w:pPr>
        <w:spacing w:before="100" w:beforeAutospacing="1" w:after="100" w:afterAutospacing="1"/>
        <w:rPr>
          <w:color w:val="000000"/>
          <w:sz w:val="20"/>
          <w:szCs w:val="20"/>
          <w:shd w:val="clear" w:color="auto" w:fill="FFFFFF"/>
        </w:rPr>
      </w:pPr>
      <w:r w:rsidRPr="00913B48">
        <w:rPr>
          <w:b/>
          <w:bCs/>
          <w:color w:val="000000"/>
          <w:sz w:val="20"/>
          <w:szCs w:val="20"/>
          <w:shd w:val="clear" w:color="auto" w:fill="FFFFFF"/>
        </w:rPr>
        <w:t>NOT FOR NAVIGATION</w:t>
      </w:r>
      <w:r w:rsidRPr="00913B48">
        <w:rPr>
          <w:color w:val="000000"/>
          <w:sz w:val="20"/>
          <w:szCs w:val="20"/>
          <w:shd w:val="clear" w:color="auto" w:fill="FFFFFF"/>
        </w:rPr>
        <w:t>. Please procure official charts for flight.</w:t>
      </w:r>
      <w:r w:rsidRPr="00913B48">
        <w:rPr>
          <w:color w:val="000000"/>
          <w:sz w:val="20"/>
          <w:szCs w:val="20"/>
          <w:shd w:val="clear" w:color="auto" w:fill="FFFFFF"/>
        </w:rPr>
        <w:br/>
        <w:t>FAA instrument procedures published for use between 18 August 2016 at 0901Z and 15 September 2016 at 0900Z.</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85"/>
        <w:gridCol w:w="120"/>
        <w:gridCol w:w="1718"/>
      </w:tblGrid>
      <w:tr w:rsidR="00913B48" w:rsidRPr="00913B48" w:rsidTr="00913B48">
        <w:trPr>
          <w:tblCellSpacing w:w="0" w:type="dxa"/>
        </w:trPr>
        <w:tc>
          <w:tcPr>
            <w:tcW w:w="0" w:type="auto"/>
            <w:gridSpan w:val="3"/>
            <w:shd w:val="clear" w:color="auto" w:fill="FFFFFF"/>
            <w:vAlign w:val="center"/>
            <w:hideMark/>
          </w:tcPr>
          <w:p w:rsidR="00913B48" w:rsidRPr="00913B48" w:rsidRDefault="00913B48" w:rsidP="00913B48">
            <w:pPr>
              <w:rPr>
                <w:b/>
                <w:bCs/>
              </w:rPr>
            </w:pPr>
            <w:r w:rsidRPr="00913B48">
              <w:rPr>
                <w:b/>
                <w:bCs/>
              </w:rPr>
              <w:t> </w:t>
            </w:r>
            <w:r w:rsidRPr="00913B48">
              <w:rPr>
                <w:b/>
                <w:bCs/>
              </w:rPr>
              <w:br/>
              <w:t>IAPs - Instrument Approach Procedures</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r w:rsidRPr="00913B48">
              <w:t>ILS OR LOC/DME RWY 17</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noWrap/>
            <w:vAlign w:val="center"/>
            <w:hideMark/>
          </w:tcPr>
          <w:p w:rsidR="00913B48" w:rsidRPr="00913B48" w:rsidRDefault="009C2AC3" w:rsidP="00913B48">
            <w:hyperlink r:id="rId14" w:tgtFrame="ifrproc" w:history="1">
              <w:r w:rsidR="00913B48" w:rsidRPr="00913B48">
                <w:rPr>
                  <w:color w:val="0000FF"/>
                  <w:u w:val="single"/>
                </w:rPr>
                <w:t>download</w:t>
              </w:r>
            </w:hyperlink>
            <w:r w:rsidR="00913B48" w:rsidRPr="00913B48">
              <w:t> </w:t>
            </w:r>
            <w:r w:rsidR="00913B48" w:rsidRPr="00913B48">
              <w:rPr>
                <w:sz w:val="20"/>
                <w:szCs w:val="20"/>
              </w:rPr>
              <w:t>(392KB)</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r w:rsidRPr="00913B48">
              <w:t>RNAV (GPS) RWY 17</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noWrap/>
            <w:vAlign w:val="center"/>
            <w:hideMark/>
          </w:tcPr>
          <w:p w:rsidR="00913B48" w:rsidRPr="00913B48" w:rsidRDefault="009C2AC3" w:rsidP="00913B48">
            <w:hyperlink r:id="rId15" w:tgtFrame="ifrproc" w:history="1">
              <w:r w:rsidR="00913B48" w:rsidRPr="00913B48">
                <w:rPr>
                  <w:color w:val="0000FF"/>
                  <w:u w:val="single"/>
                </w:rPr>
                <w:t>download</w:t>
              </w:r>
            </w:hyperlink>
            <w:r w:rsidR="00913B48" w:rsidRPr="00913B48">
              <w:t> </w:t>
            </w:r>
            <w:r w:rsidR="00913B48" w:rsidRPr="00913B48">
              <w:rPr>
                <w:sz w:val="20"/>
                <w:szCs w:val="20"/>
              </w:rPr>
              <w:t>(528KB)</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r w:rsidRPr="00913B48">
              <w:t>RNAV (GPS) RWY 35</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noWrap/>
            <w:vAlign w:val="center"/>
            <w:hideMark/>
          </w:tcPr>
          <w:p w:rsidR="00913B48" w:rsidRPr="00913B48" w:rsidRDefault="009C2AC3" w:rsidP="00913B48">
            <w:hyperlink r:id="rId16" w:tgtFrame="ifrproc" w:history="1">
              <w:r w:rsidR="00913B48" w:rsidRPr="00913B48">
                <w:rPr>
                  <w:color w:val="0000FF"/>
                  <w:u w:val="single"/>
                </w:rPr>
                <w:t>download</w:t>
              </w:r>
            </w:hyperlink>
            <w:r w:rsidR="00913B48" w:rsidRPr="00913B48">
              <w:t> </w:t>
            </w:r>
            <w:r w:rsidR="00913B48" w:rsidRPr="00913B48">
              <w:rPr>
                <w:sz w:val="20"/>
                <w:szCs w:val="20"/>
              </w:rPr>
              <w:t>(520KB)</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r w:rsidRPr="00913B48">
              <w:t>NOTE: Special Alternate Minimums apply</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noWrap/>
            <w:vAlign w:val="center"/>
            <w:hideMark/>
          </w:tcPr>
          <w:p w:rsidR="00913B48" w:rsidRPr="00913B48" w:rsidRDefault="009C2AC3" w:rsidP="00913B48">
            <w:hyperlink r:id="rId17" w:tgtFrame="ifrproc" w:history="1">
              <w:r w:rsidR="00913B48" w:rsidRPr="00913B48">
                <w:rPr>
                  <w:color w:val="0000FF"/>
                  <w:u w:val="single"/>
                </w:rPr>
                <w:t>download</w:t>
              </w:r>
            </w:hyperlink>
            <w:r w:rsidR="00913B48" w:rsidRPr="00913B48">
              <w:t> </w:t>
            </w:r>
            <w:r w:rsidR="00913B48" w:rsidRPr="00913B48">
              <w:rPr>
                <w:sz w:val="20"/>
                <w:szCs w:val="20"/>
              </w:rPr>
              <w:t>(34KB)</w:t>
            </w:r>
          </w:p>
        </w:tc>
      </w:tr>
      <w:tr w:rsidR="00913B48" w:rsidRPr="00913B48" w:rsidTr="00913B48">
        <w:trPr>
          <w:tblCellSpacing w:w="0" w:type="dxa"/>
        </w:trPr>
        <w:tc>
          <w:tcPr>
            <w:tcW w:w="0" w:type="auto"/>
            <w:gridSpan w:val="3"/>
            <w:shd w:val="clear" w:color="auto" w:fill="FFFFFF"/>
            <w:vAlign w:val="center"/>
            <w:hideMark/>
          </w:tcPr>
          <w:p w:rsidR="00913B48" w:rsidRPr="00913B48" w:rsidRDefault="00913B48" w:rsidP="00913B48">
            <w:pPr>
              <w:rPr>
                <w:b/>
                <w:bCs/>
              </w:rPr>
            </w:pPr>
            <w:r w:rsidRPr="00913B48">
              <w:rPr>
                <w:b/>
                <w:bCs/>
              </w:rPr>
              <w:t> </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r w:rsidRPr="00913B48">
              <w:t>ORNEY ONE (OBSTACLE)</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noWrap/>
            <w:vAlign w:val="center"/>
            <w:hideMark/>
          </w:tcPr>
          <w:p w:rsidR="00913B48" w:rsidRPr="00913B48" w:rsidRDefault="009C2AC3" w:rsidP="00913B48">
            <w:hyperlink r:id="rId18" w:tgtFrame="ifrproc" w:history="1">
              <w:r w:rsidR="00913B48" w:rsidRPr="00913B48">
                <w:rPr>
                  <w:color w:val="0000FF"/>
                  <w:u w:val="single"/>
                </w:rPr>
                <w:t>download</w:t>
              </w:r>
            </w:hyperlink>
            <w:r w:rsidR="00913B48" w:rsidRPr="00913B48">
              <w:t> </w:t>
            </w:r>
            <w:r w:rsidR="00913B48" w:rsidRPr="00913B48">
              <w:rPr>
                <w:sz w:val="20"/>
                <w:szCs w:val="20"/>
              </w:rPr>
              <w:t>(210KB)</w:t>
            </w:r>
          </w:p>
        </w:tc>
      </w:tr>
      <w:tr w:rsidR="00913B48" w:rsidRPr="00913B48" w:rsidTr="00913B48">
        <w:trPr>
          <w:tblCellSpacing w:w="0" w:type="dxa"/>
        </w:trPr>
        <w:tc>
          <w:tcPr>
            <w:tcW w:w="0" w:type="auto"/>
            <w:shd w:val="clear" w:color="auto" w:fill="FFFFFF"/>
            <w:vAlign w:val="center"/>
            <w:hideMark/>
          </w:tcPr>
          <w:p w:rsidR="00913B48" w:rsidRPr="00913B48" w:rsidRDefault="00913B48" w:rsidP="00913B48">
            <w:r w:rsidRPr="00913B48">
              <w:t>NOTE: Special Take-Off Minimums/Departure Procedures apply</w:t>
            </w:r>
          </w:p>
        </w:tc>
        <w:tc>
          <w:tcPr>
            <w:tcW w:w="0" w:type="auto"/>
            <w:shd w:val="clear" w:color="auto" w:fill="FFFFFF"/>
            <w:vAlign w:val="center"/>
            <w:hideMark/>
          </w:tcPr>
          <w:p w:rsidR="00913B48" w:rsidRPr="00913B48" w:rsidRDefault="00913B48" w:rsidP="00913B48">
            <w:r w:rsidRPr="00913B48">
              <w:t>  </w:t>
            </w:r>
          </w:p>
        </w:tc>
        <w:tc>
          <w:tcPr>
            <w:tcW w:w="0" w:type="auto"/>
            <w:shd w:val="clear" w:color="auto" w:fill="FFFFFF"/>
            <w:noWrap/>
            <w:vAlign w:val="center"/>
            <w:hideMark/>
          </w:tcPr>
          <w:p w:rsidR="00913B48" w:rsidRPr="00913B48" w:rsidRDefault="009C2AC3" w:rsidP="00913B48">
            <w:hyperlink r:id="rId19" w:tgtFrame="ifrproc" w:history="1">
              <w:r w:rsidR="00913B48" w:rsidRPr="00913B48">
                <w:rPr>
                  <w:color w:val="0000FF"/>
                  <w:u w:val="single"/>
                </w:rPr>
                <w:t>download</w:t>
              </w:r>
            </w:hyperlink>
            <w:r w:rsidR="00913B48" w:rsidRPr="00913B48">
              <w:t> </w:t>
            </w:r>
            <w:r w:rsidR="00913B48" w:rsidRPr="00913B48">
              <w:rPr>
                <w:sz w:val="20"/>
                <w:szCs w:val="20"/>
              </w:rPr>
              <w:t>(113KB)</w:t>
            </w:r>
          </w:p>
        </w:tc>
      </w:tr>
    </w:tbl>
    <w:p w:rsidR="00913B48" w:rsidRDefault="00913B48"/>
    <w:p w:rsidR="00C6563E" w:rsidRDefault="00C6563E">
      <w:pPr>
        <w:rPr>
          <w:u w:val="single"/>
        </w:rPr>
      </w:pPr>
      <w:r>
        <w:rPr>
          <w:u w:val="single"/>
        </w:rPr>
        <w:br w:type="page"/>
      </w:r>
    </w:p>
    <w:p w:rsidR="0097197A" w:rsidRPr="001E2A98" w:rsidRDefault="0097197A">
      <w:pPr>
        <w:rPr>
          <w:u w:val="single"/>
        </w:rPr>
      </w:pPr>
      <w:r w:rsidRPr="001E2A98">
        <w:rPr>
          <w:u w:val="single"/>
        </w:rPr>
        <w:lastRenderedPageBreak/>
        <w:t xml:space="preserve">Renewed Emphasis on Safety </w:t>
      </w:r>
    </w:p>
    <w:p w:rsidR="0097197A" w:rsidRDefault="0097197A"/>
    <w:p w:rsidR="009549DC" w:rsidRPr="009549DC" w:rsidRDefault="009549DC" w:rsidP="009549DC">
      <w:r w:rsidRPr="009549DC">
        <w:t>Safety will continue to be a focus item.  In an effort to improve the transparency of the safety judging, the following criteria will be used to aid the contestants and the safety judge in monitoring overall safety.  The following list is a comprehensive, but not all-inclusive, list of criteria.</w:t>
      </w:r>
    </w:p>
    <w:p w:rsidR="009549DC" w:rsidRPr="009549DC" w:rsidRDefault="009549DC" w:rsidP="009549DC"/>
    <w:p w:rsidR="009549DC" w:rsidRPr="009549DC" w:rsidRDefault="009549DC" w:rsidP="009549DC">
      <w:r w:rsidRPr="009549DC">
        <w:tab/>
      </w:r>
      <w:r w:rsidRPr="009549DC">
        <w:rPr>
          <w:i/>
        </w:rPr>
        <w:t>Ground Operations:</w:t>
      </w:r>
    </w:p>
    <w:p w:rsidR="009549DC" w:rsidRPr="009549DC" w:rsidRDefault="009549DC" w:rsidP="009549DC"/>
    <w:p w:rsidR="009549DC" w:rsidRPr="009549DC" w:rsidRDefault="009549DC" w:rsidP="009549DC">
      <w:pPr>
        <w:numPr>
          <w:ilvl w:val="0"/>
          <w:numId w:val="2"/>
        </w:numPr>
      </w:pPr>
      <w:r w:rsidRPr="009549DC">
        <w:t>PIC has pilot certificate, picture ID and medical certificate readily available for the Safety and Staging Judge to view.</w:t>
      </w:r>
    </w:p>
    <w:p w:rsidR="009549DC" w:rsidRPr="009549DC" w:rsidRDefault="009549DC" w:rsidP="009549DC">
      <w:pPr>
        <w:numPr>
          <w:ilvl w:val="0"/>
          <w:numId w:val="2"/>
        </w:numPr>
      </w:pPr>
      <w:r w:rsidRPr="009549DC">
        <w:t>Airplane contains all required documents. Pilots should be able to know where the airplane identification tag is located on the airplane and be able to verify against airplane documents.</w:t>
      </w:r>
    </w:p>
    <w:p w:rsidR="009549DC" w:rsidRPr="009549DC" w:rsidRDefault="009549DC" w:rsidP="009549DC">
      <w:pPr>
        <w:numPr>
          <w:ilvl w:val="0"/>
          <w:numId w:val="2"/>
        </w:numPr>
        <w:rPr>
          <w:color w:val="000000"/>
        </w:rPr>
      </w:pPr>
      <w:r w:rsidRPr="009549DC">
        <w:rPr>
          <w:color w:val="000000"/>
        </w:rPr>
        <w:t>Airplane is trash free.  Only equipment and supplies necessary for the operation of the aircraft, in a tidy condition, are present.  A box or tote containing oil, paper towels, windscreen cleaner, etc is acceptable.  No empty soda cans, food wrappers, discarded paper, or empty bottles present.</w:t>
      </w:r>
    </w:p>
    <w:p w:rsidR="009549DC" w:rsidRPr="009549DC" w:rsidRDefault="009549DC" w:rsidP="009549DC">
      <w:pPr>
        <w:numPr>
          <w:ilvl w:val="0"/>
          <w:numId w:val="2"/>
        </w:numPr>
      </w:pPr>
      <w:r w:rsidRPr="009549DC">
        <w:t>Proper weight and balance documents and evidence that a weight and balance has been calculated for all crew member configurations. This only has to be done once.</w:t>
      </w:r>
    </w:p>
    <w:p w:rsidR="009549DC" w:rsidRPr="009549DC" w:rsidRDefault="009549DC" w:rsidP="009549DC">
      <w:pPr>
        <w:numPr>
          <w:ilvl w:val="0"/>
          <w:numId w:val="2"/>
        </w:numPr>
      </w:pPr>
      <w:r w:rsidRPr="009549DC">
        <w:t>PIC does proper preflight planning. (takeoff distance, weather, reserve fuel, charts, NOTAMS, and diversion)</w:t>
      </w:r>
    </w:p>
    <w:p w:rsidR="009549DC" w:rsidRPr="009549DC" w:rsidRDefault="009549DC" w:rsidP="009549DC">
      <w:pPr>
        <w:numPr>
          <w:ilvl w:val="0"/>
          <w:numId w:val="2"/>
        </w:numPr>
      </w:pPr>
      <w:r w:rsidRPr="009549DC">
        <w:t>Contingency planning. (Knowledge of lost/recovery, diversion planning, etc…)</w:t>
      </w:r>
    </w:p>
    <w:p w:rsidR="009549DC" w:rsidRPr="009549DC" w:rsidRDefault="009549DC" w:rsidP="009549DC">
      <w:pPr>
        <w:numPr>
          <w:ilvl w:val="0"/>
          <w:numId w:val="2"/>
        </w:numPr>
      </w:pPr>
      <w:r w:rsidRPr="009549DC">
        <w:t>Missed preflight items. (low tires, missing screws, dirty windshield)</w:t>
      </w:r>
    </w:p>
    <w:p w:rsidR="009549DC" w:rsidRPr="009549DC" w:rsidRDefault="009549DC" w:rsidP="009549DC">
      <w:pPr>
        <w:numPr>
          <w:ilvl w:val="0"/>
          <w:numId w:val="2"/>
        </w:numPr>
      </w:pPr>
      <w:r w:rsidRPr="009549DC">
        <w:t>Attitude. (is pilot serious about his/her task)</w:t>
      </w:r>
    </w:p>
    <w:p w:rsidR="009549DC" w:rsidRPr="009549DC" w:rsidRDefault="009549DC" w:rsidP="009549DC">
      <w:pPr>
        <w:numPr>
          <w:ilvl w:val="0"/>
          <w:numId w:val="2"/>
        </w:numPr>
      </w:pPr>
      <w:r w:rsidRPr="009549DC">
        <w:t>Awareness of environment during engine start-up. (chocks, carts, fuel vehicles, other A/C, personnel)</w:t>
      </w:r>
    </w:p>
    <w:p w:rsidR="009549DC" w:rsidRPr="009549DC" w:rsidRDefault="009549DC" w:rsidP="009549DC">
      <w:pPr>
        <w:numPr>
          <w:ilvl w:val="0"/>
          <w:numId w:val="2"/>
        </w:numPr>
      </w:pPr>
      <w:r w:rsidRPr="009549DC">
        <w:t>Ramp safety practices of non-flying team members. No unnecessary team members on the ramp and around airplanes.</w:t>
      </w:r>
    </w:p>
    <w:p w:rsidR="009549DC" w:rsidRPr="009549DC" w:rsidRDefault="009549DC" w:rsidP="009549DC">
      <w:pPr>
        <w:numPr>
          <w:ilvl w:val="0"/>
          <w:numId w:val="2"/>
        </w:numPr>
      </w:pPr>
      <w:r w:rsidRPr="009549DC">
        <w:t>4-5 persons required for moving airplanes. (two wing walkers, 1-2 pushers and a nose tow person)</w:t>
      </w:r>
    </w:p>
    <w:p w:rsidR="009549DC" w:rsidRPr="009549DC" w:rsidRDefault="009549DC" w:rsidP="009549DC">
      <w:pPr>
        <w:numPr>
          <w:ilvl w:val="0"/>
          <w:numId w:val="2"/>
        </w:numPr>
      </w:pPr>
      <w:r w:rsidRPr="009549DC">
        <w:t>Awareness of prop arc (even when not turning) and success at not violating it. Proper tow bar attachment to avoid prop arc.</w:t>
      </w:r>
    </w:p>
    <w:p w:rsidR="009549DC" w:rsidRPr="009549DC" w:rsidRDefault="009549DC" w:rsidP="009549DC">
      <w:pPr>
        <w:numPr>
          <w:ilvl w:val="0"/>
          <w:numId w:val="2"/>
        </w:numPr>
        <w:rPr>
          <w:color w:val="000000"/>
        </w:rPr>
      </w:pPr>
      <w:r w:rsidRPr="009549DC">
        <w:rPr>
          <w:color w:val="000000"/>
        </w:rPr>
        <w:t>Sign, or other readily identifiable means, that indicates to passers-by that:</w:t>
      </w:r>
    </w:p>
    <w:p w:rsidR="009549DC" w:rsidRPr="009549DC" w:rsidRDefault="009549DC" w:rsidP="009549DC">
      <w:pPr>
        <w:numPr>
          <w:ilvl w:val="1"/>
          <w:numId w:val="2"/>
        </w:numPr>
        <w:rPr>
          <w:color w:val="000000"/>
        </w:rPr>
      </w:pPr>
      <w:r w:rsidRPr="009549DC">
        <w:rPr>
          <w:color w:val="000000"/>
        </w:rPr>
        <w:t>Keys are out</w:t>
      </w:r>
    </w:p>
    <w:p w:rsidR="009549DC" w:rsidRPr="009549DC" w:rsidRDefault="009549DC" w:rsidP="009549DC">
      <w:pPr>
        <w:numPr>
          <w:ilvl w:val="1"/>
          <w:numId w:val="2"/>
        </w:numPr>
        <w:rPr>
          <w:color w:val="000000"/>
        </w:rPr>
      </w:pPr>
      <w:r w:rsidRPr="009549DC">
        <w:rPr>
          <w:color w:val="000000"/>
        </w:rPr>
        <w:t>Magnetos are off</w:t>
      </w:r>
    </w:p>
    <w:p w:rsidR="009549DC" w:rsidRPr="009549DC" w:rsidRDefault="009549DC" w:rsidP="009549DC">
      <w:pPr>
        <w:numPr>
          <w:ilvl w:val="1"/>
          <w:numId w:val="2"/>
        </w:numPr>
        <w:rPr>
          <w:color w:val="000000"/>
        </w:rPr>
      </w:pPr>
      <w:r w:rsidRPr="009549DC">
        <w:rPr>
          <w:color w:val="000000"/>
        </w:rPr>
        <w:t>Mixture is full lean</w:t>
      </w:r>
    </w:p>
    <w:p w:rsidR="009549DC" w:rsidRPr="009549DC" w:rsidRDefault="009549DC" w:rsidP="009549DC">
      <w:pPr>
        <w:numPr>
          <w:ilvl w:val="0"/>
          <w:numId w:val="2"/>
        </w:numPr>
      </w:pPr>
      <w:r w:rsidRPr="009549DC">
        <w:t>Pilots do a hot magneto check before shutdown if POH allows.</w:t>
      </w:r>
    </w:p>
    <w:p w:rsidR="009549DC" w:rsidRPr="009549DC" w:rsidRDefault="009549DC" w:rsidP="009549DC">
      <w:pPr>
        <w:numPr>
          <w:ilvl w:val="0"/>
          <w:numId w:val="2"/>
        </w:numPr>
      </w:pPr>
      <w:r w:rsidRPr="009549DC">
        <w:t>Once airplane is positioned in the hotbox all airplane movers remain clear.</w:t>
      </w:r>
    </w:p>
    <w:p w:rsidR="009549DC" w:rsidRPr="009549DC" w:rsidRDefault="009549DC" w:rsidP="009549DC">
      <w:pPr>
        <w:numPr>
          <w:ilvl w:val="0"/>
          <w:numId w:val="2"/>
        </w:numPr>
      </w:pPr>
      <w:r w:rsidRPr="009549DC">
        <w:t>Proper tie downs and chocks when airplane is stationary and not attended by airplane movers.</w:t>
      </w:r>
    </w:p>
    <w:p w:rsidR="009549DC" w:rsidRPr="009549DC" w:rsidRDefault="009549DC" w:rsidP="009549DC"/>
    <w:p w:rsidR="00C6563E" w:rsidRDefault="009549DC" w:rsidP="009549DC">
      <w:pPr>
        <w:ind w:left="360"/>
        <w:rPr>
          <w:i/>
        </w:rPr>
      </w:pPr>
      <w:r w:rsidRPr="009549DC">
        <w:rPr>
          <w:i/>
        </w:rPr>
        <w:tab/>
      </w:r>
    </w:p>
    <w:p w:rsidR="00C6563E" w:rsidRDefault="00C6563E">
      <w:pPr>
        <w:rPr>
          <w:i/>
        </w:rPr>
      </w:pPr>
      <w:r>
        <w:rPr>
          <w:i/>
        </w:rPr>
        <w:br w:type="page"/>
      </w:r>
    </w:p>
    <w:p w:rsidR="009549DC" w:rsidRPr="009549DC" w:rsidRDefault="009549DC" w:rsidP="009549DC">
      <w:pPr>
        <w:ind w:left="360"/>
      </w:pPr>
      <w:r w:rsidRPr="009549DC">
        <w:rPr>
          <w:i/>
        </w:rPr>
        <w:lastRenderedPageBreak/>
        <w:t>Taxi Operations:</w:t>
      </w:r>
    </w:p>
    <w:p w:rsidR="009549DC" w:rsidRPr="009549DC" w:rsidRDefault="009549DC" w:rsidP="009549DC">
      <w:pPr>
        <w:ind w:left="360"/>
      </w:pPr>
    </w:p>
    <w:p w:rsidR="009549DC" w:rsidRPr="009549DC" w:rsidRDefault="009549DC" w:rsidP="009549DC">
      <w:pPr>
        <w:numPr>
          <w:ilvl w:val="0"/>
          <w:numId w:val="3"/>
        </w:numPr>
      </w:pPr>
      <w:r w:rsidRPr="009549DC">
        <w:t xml:space="preserve">Proper power, braking and airplane separation </w:t>
      </w:r>
      <w:r w:rsidRPr="009549DC">
        <w:rPr>
          <w:color w:val="000000"/>
        </w:rPr>
        <w:t>(approx. 2</w:t>
      </w:r>
      <w:r w:rsidRPr="009549DC">
        <w:t xml:space="preserve"> plane lengths) while taxiing.</w:t>
      </w:r>
    </w:p>
    <w:p w:rsidR="009549DC" w:rsidRDefault="009549DC" w:rsidP="009549DC">
      <w:pPr>
        <w:numPr>
          <w:ilvl w:val="0"/>
          <w:numId w:val="3"/>
        </w:numPr>
      </w:pPr>
      <w:r w:rsidRPr="009549DC">
        <w:t>Proper run-up area alignment, separation and position. (10 ft minimum separation between wingtips)</w:t>
      </w:r>
    </w:p>
    <w:p w:rsidR="00A4582B" w:rsidRPr="009549DC" w:rsidRDefault="00A4582B" w:rsidP="00A4582B">
      <w:pPr>
        <w:ind w:left="720"/>
      </w:pPr>
    </w:p>
    <w:p w:rsidR="009549DC" w:rsidRDefault="009549DC" w:rsidP="009549DC">
      <w:pPr>
        <w:ind w:left="360"/>
        <w:rPr>
          <w:i/>
        </w:rPr>
      </w:pPr>
      <w:r w:rsidRPr="009549DC">
        <w:tab/>
      </w:r>
      <w:r w:rsidRPr="009549DC">
        <w:rPr>
          <w:i/>
        </w:rPr>
        <w:t>Flight Operations:</w:t>
      </w:r>
    </w:p>
    <w:p w:rsidR="00A4582B" w:rsidRPr="009549DC" w:rsidRDefault="00A4582B" w:rsidP="009549DC">
      <w:pPr>
        <w:ind w:left="360"/>
      </w:pPr>
    </w:p>
    <w:p w:rsidR="009549DC" w:rsidRPr="009549DC" w:rsidRDefault="009549DC" w:rsidP="009549DC">
      <w:pPr>
        <w:numPr>
          <w:ilvl w:val="0"/>
          <w:numId w:val="4"/>
        </w:numPr>
      </w:pPr>
      <w:r w:rsidRPr="009549DC">
        <w:t>Landing pattern spacing as not to create a hazard to an airplane in front or following in a non-landing event. Judges will examine landing cards for disqualifications in the landing event.</w:t>
      </w:r>
    </w:p>
    <w:p w:rsidR="009549DC" w:rsidRPr="009549DC" w:rsidRDefault="009549DC" w:rsidP="009549DC">
      <w:pPr>
        <w:numPr>
          <w:ilvl w:val="0"/>
          <w:numId w:val="4"/>
        </w:numPr>
      </w:pPr>
      <w:r w:rsidRPr="009549DC">
        <w:t>In a non-landing event, landings will be watched for safety-related good or poor performance.</w:t>
      </w:r>
    </w:p>
    <w:p w:rsidR="009549DC" w:rsidRPr="009549DC" w:rsidRDefault="009549DC" w:rsidP="009549DC">
      <w:pPr>
        <w:numPr>
          <w:ilvl w:val="0"/>
          <w:numId w:val="4"/>
        </w:numPr>
      </w:pPr>
      <w:r w:rsidRPr="009549DC">
        <w:t>Go-around Procedures. If go-around was because of close interval, clear view of runway or airplane ahead in sight.</w:t>
      </w:r>
    </w:p>
    <w:p w:rsidR="009549DC" w:rsidRPr="009549DC" w:rsidRDefault="009549DC" w:rsidP="009549DC">
      <w:pPr>
        <w:numPr>
          <w:ilvl w:val="0"/>
          <w:numId w:val="4"/>
        </w:numPr>
      </w:pPr>
      <w:r w:rsidRPr="009549DC">
        <w:t>Any flight event disqualification for safety item.</w:t>
      </w:r>
    </w:p>
    <w:p w:rsidR="009549DC" w:rsidRPr="009549DC" w:rsidRDefault="009549DC" w:rsidP="009549DC">
      <w:pPr>
        <w:numPr>
          <w:ilvl w:val="0"/>
          <w:numId w:val="4"/>
        </w:numPr>
      </w:pPr>
      <w:r w:rsidRPr="009549DC">
        <w:t xml:space="preserve">Team member understanding and compliance with the safety briefing. </w:t>
      </w:r>
    </w:p>
    <w:p w:rsidR="009549DC" w:rsidRDefault="009549DC"/>
    <w:p w:rsidR="000E2E91" w:rsidRDefault="000E2E91"/>
    <w:p w:rsidR="0097197A" w:rsidRPr="001E2A98" w:rsidRDefault="0097197A">
      <w:pPr>
        <w:rPr>
          <w:u w:val="single"/>
        </w:rPr>
      </w:pPr>
      <w:r w:rsidRPr="001E2A98">
        <w:rPr>
          <w:u w:val="single"/>
        </w:rPr>
        <w:t>Landing Penalties</w:t>
      </w:r>
    </w:p>
    <w:p w:rsidR="00596AF4" w:rsidRDefault="00596AF4"/>
    <w:p w:rsidR="00596AF4" w:rsidRDefault="00A4582B">
      <w:r>
        <w:t xml:space="preserve">For a complete list of landing penalties please refer to the NIFA website </w:t>
      </w:r>
      <w:r w:rsidR="0095612D" w:rsidRPr="0095612D">
        <w:rPr>
          <w:color w:val="0066FF"/>
        </w:rPr>
        <w:t>https://nifa.aero/schools/rules/</w:t>
      </w:r>
      <w:r>
        <w:t>.</w:t>
      </w:r>
    </w:p>
    <w:p w:rsidR="0097197A" w:rsidRDefault="0097197A"/>
    <w:p w:rsidR="0097197A" w:rsidRPr="001E2A98" w:rsidRDefault="0097197A">
      <w:pPr>
        <w:rPr>
          <w:u w:val="single"/>
        </w:rPr>
      </w:pPr>
      <w:r w:rsidRPr="001E2A98">
        <w:rPr>
          <w:u w:val="single"/>
        </w:rPr>
        <w:t>Navigation Penalties and Link</w:t>
      </w:r>
    </w:p>
    <w:p w:rsidR="00596AF4" w:rsidRDefault="00596AF4"/>
    <w:p w:rsidR="00596AF4" w:rsidRDefault="00A4582B">
      <w:r w:rsidRPr="009C2AC3">
        <w:t xml:space="preserve">For the navigation event there will be </w:t>
      </w:r>
      <w:r w:rsidR="003D016E" w:rsidRPr="009C2AC3">
        <w:t>two</w:t>
      </w:r>
      <w:r w:rsidRPr="009C2AC3">
        <w:t xml:space="preserve"> different rou</w:t>
      </w:r>
      <w:r w:rsidR="003D016E" w:rsidRPr="009C2AC3">
        <w:t>tes and we will allow 3 contestants per school to compete, so there is a strong possibility of having to sequester competitors at the completion of their flight.</w:t>
      </w:r>
      <w:r w:rsidRPr="009C2AC3">
        <w:t xml:space="preserve">  </w:t>
      </w:r>
      <w:r w:rsidR="00C6563E" w:rsidRPr="009C2AC3">
        <w:t>P</w:t>
      </w:r>
      <w:r w:rsidRPr="009C2AC3">
        <w:t xml:space="preserve">lease bring plenty of charts.  </w:t>
      </w:r>
      <w:r w:rsidR="00C6563E" w:rsidRPr="009C2AC3">
        <w:t>KLGU has an FBO that</w:t>
      </w:r>
      <w:r w:rsidR="00C6563E">
        <w:t xml:space="preserve"> has a limited</w:t>
      </w:r>
      <w:r w:rsidR="00816152">
        <w:t xml:space="preserve"> supply </w:t>
      </w:r>
      <w:r w:rsidR="00D30C3C">
        <w:t xml:space="preserve">of </w:t>
      </w:r>
      <w:r w:rsidR="00816152">
        <w:t>sectional charts so plea</w:t>
      </w:r>
      <w:r w:rsidR="003D016E">
        <w:t>se plan to bring your own charts.</w:t>
      </w:r>
      <w:r>
        <w:t xml:space="preserve">  Also, to make the process easier</w:t>
      </w:r>
      <w:r w:rsidR="00D30C3C">
        <w:t>,</w:t>
      </w:r>
      <w:r>
        <w:t xml:space="preserve"> you will be permitted to tape or laminate charts but must provide proof that the charts are current.  Please keep the fron</w:t>
      </w:r>
      <w:r w:rsidR="004503C7">
        <w:t xml:space="preserve">t of your chart attached if you choose this process.  </w:t>
      </w:r>
      <w:r w:rsidR="009549DC">
        <w:t>Please reference the</w:t>
      </w:r>
      <w:r>
        <w:t xml:space="preserve"> NIFA website at </w:t>
      </w:r>
      <w:r w:rsidR="0095612D" w:rsidRPr="0095612D">
        <w:rPr>
          <w:color w:val="0066FF"/>
        </w:rPr>
        <w:t>https://nifa.aero/schools/rules/</w:t>
      </w:r>
      <w:r>
        <w:t xml:space="preserve"> for rules and a breakdown on all navigation deductions.</w:t>
      </w:r>
    </w:p>
    <w:p w:rsidR="003D016E" w:rsidRDefault="003D016E"/>
    <w:p w:rsidR="003D016E" w:rsidRDefault="003D016E">
      <w:r w:rsidRPr="009C2AC3">
        <w:rPr>
          <w:highlight w:val="yellow"/>
        </w:rPr>
        <w:t>Both of the navigation routes are completely contained on the SLC Sectional Chart, however, one of the routes will likely require plotting on both the north and south sides of the chart.</w:t>
      </w:r>
    </w:p>
    <w:p w:rsidR="00FF4014" w:rsidRDefault="00FF4014">
      <w:bookmarkStart w:id="8" w:name="_GoBack"/>
      <w:bookmarkEnd w:id="8"/>
    </w:p>
    <w:p w:rsidR="00D30C3C" w:rsidRDefault="00D30C3C"/>
    <w:sectPr w:rsidR="00D30C3C" w:rsidSect="00C11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01FFA"/>
    <w:multiLevelType w:val="multilevel"/>
    <w:tmpl w:val="E426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41471"/>
    <w:multiLevelType w:val="hybridMultilevel"/>
    <w:tmpl w:val="C31E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2BF6"/>
    <w:multiLevelType w:val="hybridMultilevel"/>
    <w:tmpl w:val="766EF8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E637E2"/>
    <w:multiLevelType w:val="hybridMultilevel"/>
    <w:tmpl w:val="3072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40078"/>
    <w:multiLevelType w:val="hybridMultilevel"/>
    <w:tmpl w:val="C3704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27"/>
    <w:rsid w:val="00027104"/>
    <w:rsid w:val="0009427F"/>
    <w:rsid w:val="000A74AB"/>
    <w:rsid w:val="000E2E91"/>
    <w:rsid w:val="000F7BA0"/>
    <w:rsid w:val="00101B75"/>
    <w:rsid w:val="00193C44"/>
    <w:rsid w:val="001E2A98"/>
    <w:rsid w:val="002B5C7B"/>
    <w:rsid w:val="00303661"/>
    <w:rsid w:val="00325197"/>
    <w:rsid w:val="003678EF"/>
    <w:rsid w:val="00396DB9"/>
    <w:rsid w:val="003A2786"/>
    <w:rsid w:val="003C30B3"/>
    <w:rsid w:val="003D016E"/>
    <w:rsid w:val="004503C7"/>
    <w:rsid w:val="00450BD7"/>
    <w:rsid w:val="004A41E8"/>
    <w:rsid w:val="004F3B5A"/>
    <w:rsid w:val="004F3DDA"/>
    <w:rsid w:val="0051438E"/>
    <w:rsid w:val="0056285D"/>
    <w:rsid w:val="00574750"/>
    <w:rsid w:val="00582A40"/>
    <w:rsid w:val="00596AF4"/>
    <w:rsid w:val="006D3569"/>
    <w:rsid w:val="0071163B"/>
    <w:rsid w:val="0080291F"/>
    <w:rsid w:val="00816152"/>
    <w:rsid w:val="00832723"/>
    <w:rsid w:val="0086345A"/>
    <w:rsid w:val="00913B48"/>
    <w:rsid w:val="009549DC"/>
    <w:rsid w:val="0095612D"/>
    <w:rsid w:val="0097197A"/>
    <w:rsid w:val="009C2AC3"/>
    <w:rsid w:val="009C653F"/>
    <w:rsid w:val="00A419E3"/>
    <w:rsid w:val="00A4582B"/>
    <w:rsid w:val="00B31AA7"/>
    <w:rsid w:val="00B7144D"/>
    <w:rsid w:val="00BD5740"/>
    <w:rsid w:val="00C0657A"/>
    <w:rsid w:val="00C11864"/>
    <w:rsid w:val="00C50BB4"/>
    <w:rsid w:val="00C6563E"/>
    <w:rsid w:val="00C86239"/>
    <w:rsid w:val="00D30C3C"/>
    <w:rsid w:val="00D311BB"/>
    <w:rsid w:val="00D56BAA"/>
    <w:rsid w:val="00D83904"/>
    <w:rsid w:val="00DA5FFC"/>
    <w:rsid w:val="00E06C02"/>
    <w:rsid w:val="00E70F76"/>
    <w:rsid w:val="00EF12B8"/>
    <w:rsid w:val="00EF2CCB"/>
    <w:rsid w:val="00F20ED6"/>
    <w:rsid w:val="00F33F77"/>
    <w:rsid w:val="00F719EC"/>
    <w:rsid w:val="00FC6427"/>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1D33C7-DE85-47C0-B31D-3F85DF6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44D"/>
    <w:rPr>
      <w:color w:val="0000FF"/>
      <w:u w:val="single"/>
    </w:rPr>
  </w:style>
  <w:style w:type="paragraph" w:styleId="BalloonText">
    <w:name w:val="Balloon Text"/>
    <w:basedOn w:val="Normal"/>
    <w:link w:val="BalloonTextChar"/>
    <w:rsid w:val="00596AF4"/>
    <w:rPr>
      <w:rFonts w:ascii="Tahoma" w:hAnsi="Tahoma" w:cs="Tahoma"/>
      <w:sz w:val="16"/>
      <w:szCs w:val="16"/>
    </w:rPr>
  </w:style>
  <w:style w:type="character" w:customStyle="1" w:styleId="BalloonTextChar">
    <w:name w:val="Balloon Text Char"/>
    <w:basedOn w:val="DefaultParagraphFont"/>
    <w:link w:val="BalloonText"/>
    <w:rsid w:val="00596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nav.com/cgi-bin/navaid-info?id=LHO&amp;type=VOR.DME&amp;name=BRIGHAM+CITY" TargetMode="External"/><Relationship Id="rId13" Type="http://schemas.openxmlformats.org/officeDocument/2006/relationships/hyperlink" Target="http://www.airnav.com/depart?http://www.adobe.com/products/acrobat/readstep2.html" TargetMode="External"/><Relationship Id="rId18" Type="http://schemas.openxmlformats.org/officeDocument/2006/relationships/hyperlink" Target="http://www.airnav.com/depart?http://155.178.201.160/d-tpp/1609/00663ORNEY.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irnav.com/sectionals" TargetMode="External"/><Relationship Id="rId12" Type="http://schemas.openxmlformats.org/officeDocument/2006/relationships/image" Target="media/image1.gif"/><Relationship Id="rId17" Type="http://schemas.openxmlformats.org/officeDocument/2006/relationships/hyperlink" Target="http://www.airnav.com/depart?http://155.178.201.160/d-tpp/1609/SW4ALT.PDF" TargetMode="External"/><Relationship Id="rId2" Type="http://schemas.openxmlformats.org/officeDocument/2006/relationships/styles" Target="styles.xml"/><Relationship Id="rId16" Type="http://schemas.openxmlformats.org/officeDocument/2006/relationships/hyperlink" Target="http://www.airnav.com/depart?http://155.178.201.160/d-tpp/1609/00663R3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rich.hess@nifa.aero/ehessgt@gmail.com" TargetMode="External"/><Relationship Id="rId11" Type="http://schemas.openxmlformats.org/officeDocument/2006/relationships/hyperlink" Target="http://www.airnav.com/cgi-bin/navaid-info?type=NDB&amp;id=BMC&amp;name=BRIGHAM+CITY" TargetMode="External"/><Relationship Id="rId5" Type="http://schemas.openxmlformats.org/officeDocument/2006/relationships/hyperlink" Target="https://nifa.aero/chief-judge/region-1/" TargetMode="External"/><Relationship Id="rId15" Type="http://schemas.openxmlformats.org/officeDocument/2006/relationships/hyperlink" Target="http://www.airnav.com/depart?http://155.178.201.160/d-tpp/1609/00663R17.PDF" TargetMode="External"/><Relationship Id="rId10" Type="http://schemas.openxmlformats.org/officeDocument/2006/relationships/hyperlink" Target="http://www.airnav.com/cgi-bin/navaid-info?id=MLD&amp;type=VOR.DME&amp;name=MALAD+CITY" TargetMode="External"/><Relationship Id="rId19" Type="http://schemas.openxmlformats.org/officeDocument/2006/relationships/hyperlink" Target="http://www.airnav.com/depart?http://155.178.201.160/d-tpp/1609/SW4TO.PDF" TargetMode="External"/><Relationship Id="rId4" Type="http://schemas.openxmlformats.org/officeDocument/2006/relationships/webSettings" Target="webSettings.xml"/><Relationship Id="rId9" Type="http://schemas.openxmlformats.org/officeDocument/2006/relationships/hyperlink" Target="http://www.airnav.com/cgi-bin/navaid-info?id=OGD&amp;type=VORTAC&amp;name=OGDEN" TargetMode="External"/><Relationship Id="rId14" Type="http://schemas.openxmlformats.org/officeDocument/2006/relationships/hyperlink" Target="http://www.airnav.com/depart?http://155.178.201.160/d-tpp/1609/00663ILD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Welcome to the 2011 Regional Safecon to be held in Rangely, Colorado, October 12-</vt:lpstr>
    </vt:vector>
  </TitlesOfParts>
  <Company>Colorado Northwestern Community College</Company>
  <LinksUpToDate>false</LinksUpToDate>
  <CharactersWithSpaces>14687</CharactersWithSpaces>
  <SharedDoc>false</SharedDoc>
  <HLinks>
    <vt:vector size="6" baseType="variant">
      <vt:variant>
        <vt:i4>5505072</vt:i4>
      </vt:variant>
      <vt:variant>
        <vt:i4>0</vt:i4>
      </vt:variant>
      <vt:variant>
        <vt:i4>0</vt:i4>
      </vt:variant>
      <vt:variant>
        <vt:i4>5</vt:i4>
      </vt:variant>
      <vt:variant>
        <vt:lpwstr>mailto:Jason.Krueger@cncc.edu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2011 Regional Safecon to be held in Rangely, Colorado, October 12-</dc:title>
  <dc:creator>Bert</dc:creator>
  <cp:lastModifiedBy>akwbaron@aol.com</cp:lastModifiedBy>
  <cp:revision>2</cp:revision>
  <cp:lastPrinted>2011-09-08T15:16:00Z</cp:lastPrinted>
  <dcterms:created xsi:type="dcterms:W3CDTF">2016-09-07T21:04:00Z</dcterms:created>
  <dcterms:modified xsi:type="dcterms:W3CDTF">2016-09-07T21:04:00Z</dcterms:modified>
</cp:coreProperties>
</file>